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741" w:right="-15" w:firstLine="0"/>
        <w:jc w:val="left"/>
        <w:rPr>
          <w:rFonts w:ascii="Times New Roman"/>
          <w:sz w:val="20"/>
        </w:rPr>
      </w:pPr>
      <w:r>
        <w:rPr>
          <w:rFonts w:ascii="Times New Roman"/>
          <w:position w:val="11"/>
          <w:sz w:val="20"/>
        </w:rPr>
        <mc:AlternateContent>
          <mc:Choice Requires="wps">
            <w:drawing>
              <wp:inline distT="0" distB="0" distL="0" distR="0">
                <wp:extent cx="19050" cy="223520"/>
                <wp:effectExtent l="0" t="0" r="0" b="0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19050" cy="223520"/>
                          <a:chExt cx="19050" cy="22352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1905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23520">
                                <a:moveTo>
                                  <a:pt x="190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438"/>
                                </a:lnTo>
                                <a:lnTo>
                                  <a:pt x="19032" y="223438"/>
                                </a:lnTo>
                                <a:lnTo>
                                  <a:pt x="19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5pt;height:17.6pt;mso-position-horizontal-relative:char;mso-position-vertical-relative:line" id="docshapegroup4" coordorigin="0,0" coordsize="30,352">
                <v:rect style="position:absolute;left:0;top:0;width:30;height:352" id="docshape5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11"/>
          <w:sz w:val="20"/>
        </w:rPr>
      </w:r>
      <w:r>
        <w:rPr>
          <w:rFonts w:ascii="Times New Roman"/>
          <w:spacing w:val="29"/>
          <w:position w:val="11"/>
          <w:sz w:val="20"/>
        </w:rPr>
        <w:t> </w:t>
      </w:r>
      <w:r>
        <w:rPr>
          <w:rFonts w:ascii="Times New Roman"/>
          <w:spacing w:val="29"/>
          <w:position w:val="11"/>
          <w:sz w:val="20"/>
        </w:rPr>
        <mc:AlternateContent>
          <mc:Choice Requires="wps">
            <w:drawing>
              <wp:inline distT="0" distB="0" distL="0" distR="0">
                <wp:extent cx="789940" cy="226060"/>
                <wp:effectExtent l="0" t="0" r="0" b="2539"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89940" cy="226060"/>
                          <a:chExt cx="789940" cy="22606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580"/>
                            <a:ext cx="121074" cy="160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67" y="62365"/>
                            <a:ext cx="118278" cy="1633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406" y="14409"/>
                            <a:ext cx="76343" cy="209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02145" y="8"/>
                            <a:ext cx="2413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23520">
                                <a:moveTo>
                                  <a:pt x="21399" y="66446"/>
                                </a:moveTo>
                                <a:lnTo>
                                  <a:pt x="2362" y="66446"/>
                                </a:lnTo>
                                <a:lnTo>
                                  <a:pt x="2362" y="223431"/>
                                </a:lnTo>
                                <a:lnTo>
                                  <a:pt x="21399" y="223431"/>
                                </a:lnTo>
                                <a:lnTo>
                                  <a:pt x="21399" y="66446"/>
                                </a:lnTo>
                                <a:close/>
                              </a:path>
                              <a:path w="24130" h="223520">
                                <a:moveTo>
                                  <a:pt x="238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65"/>
                                </a:lnTo>
                                <a:lnTo>
                                  <a:pt x="23863" y="29565"/>
                                </a:lnTo>
                                <a:lnTo>
                                  <a:pt x="23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619" y="14409"/>
                            <a:ext cx="76343" cy="2098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070" y="66451"/>
                            <a:ext cx="121074" cy="1595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219" y="14409"/>
                            <a:ext cx="76343" cy="209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2.2pt;height:17.8pt;mso-position-horizontal-relative:char;mso-position-vertical-relative:line" id="docshapegroup6" coordorigin="0,0" coordsize="1244,356">
                <v:shape style="position:absolute;left:0;top:98;width:191;height:254" type="#_x0000_t75" id="docshape7" stroked="false">
                  <v:imagedata r:id="rId6" o:title=""/>
                </v:shape>
                <v:shape style="position:absolute;left:244;top:98;width:187;height:258" type="#_x0000_t75" id="docshape8" stroked="false">
                  <v:imagedata r:id="rId7" o:title=""/>
                </v:shape>
                <v:shape style="position:absolute;left:463;top:22;width:121;height:331" type="#_x0000_t75" id="docshape9" stroked="false">
                  <v:imagedata r:id="rId8" o:title=""/>
                </v:shape>
                <v:shape style="position:absolute;left:633;top:0;width:38;height:352" id="docshape10" coordorigin="633,0" coordsize="38,352" path="m667,105l637,105,637,352,667,352,667,105xm671,0l633,0,633,47,671,47,671,0xe" filled="true" fillcolor="#000000" stroked="false">
                  <v:path arrowok="t"/>
                  <v:fill type="solid"/>
                </v:shape>
                <v:shape style="position:absolute;left:715;top:22;width:121;height:331" type="#_x0000_t75" id="docshape11" stroked="false">
                  <v:imagedata r:id="rId9" o:title=""/>
                </v:shape>
                <v:shape style="position:absolute;left:883;top:104;width:191;height:252" type="#_x0000_t75" id="docshape12" stroked="false">
                  <v:imagedata r:id="rId10" o:title=""/>
                </v:shape>
                <v:shape style="position:absolute;left:1123;top:22;width:121;height:331" type="#_x0000_t75" id="docshape13" stroked="false">
                  <v:imagedata r:id="rId8" o:title=""/>
                </v:shape>
              </v:group>
            </w:pict>
          </mc:Fallback>
        </mc:AlternateContent>
      </w:r>
      <w:r>
        <w:rPr>
          <w:rFonts w:ascii="Times New Roman"/>
          <w:spacing w:val="29"/>
          <w:position w:val="11"/>
          <w:sz w:val="20"/>
        </w:rPr>
      </w:r>
      <w:r>
        <w:rPr>
          <w:rFonts w:ascii="Times New Roman"/>
          <w:spacing w:val="134"/>
          <w:position w:val="11"/>
          <w:sz w:val="20"/>
        </w:rPr>
        <w:t> </w:t>
      </w:r>
      <w:r>
        <w:rPr>
          <w:rFonts w:ascii="Times New Roman"/>
          <w:spacing w:val="134"/>
          <w:sz w:val="20"/>
        </w:rPr>
        <mc:AlternateContent>
          <mc:Choice Requires="wps">
            <w:drawing>
              <wp:inline distT="0" distB="0" distL="0" distR="0">
                <wp:extent cx="1069975" cy="297180"/>
                <wp:effectExtent l="0" t="0" r="0" b="7620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069975" cy="297180"/>
                          <a:chExt cx="1069975" cy="29718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56" cy="233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094" y="71720"/>
                            <a:ext cx="84837" cy="158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67727" y="4306"/>
                            <a:ext cx="3365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26695">
                                <a:moveTo>
                                  <a:pt x="31623" y="69138"/>
                                </a:moveTo>
                                <a:lnTo>
                                  <a:pt x="1828" y="69138"/>
                                </a:lnTo>
                                <a:lnTo>
                                  <a:pt x="1828" y="226123"/>
                                </a:lnTo>
                                <a:lnTo>
                                  <a:pt x="31623" y="226123"/>
                                </a:lnTo>
                                <a:lnTo>
                                  <a:pt x="31623" y="69138"/>
                                </a:lnTo>
                                <a:close/>
                              </a:path>
                              <a:path w="33655" h="226695">
                                <a:moveTo>
                                  <a:pt x="334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95"/>
                                </a:lnTo>
                                <a:lnTo>
                                  <a:pt x="33451" y="36995"/>
                                </a:lnTo>
                                <a:lnTo>
                                  <a:pt x="33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24" y="69569"/>
                            <a:ext cx="141074" cy="2272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919" y="69569"/>
                            <a:ext cx="126450" cy="163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777" y="69569"/>
                            <a:ext cx="129569" cy="160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206" y="73548"/>
                            <a:ext cx="129245" cy="159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84.25pt;height:23.4pt;mso-position-horizontal-relative:char;mso-position-vertical-relative:line" id="docshapegroup14" coordorigin="0,0" coordsize="1685,468">
                <v:shape style="position:absolute;left:0;top:0;width:342;height:368" type="#_x0000_t75" id="docshape15" stroked="false">
                  <v:imagedata r:id="rId11" o:title=""/>
                </v:shape>
                <v:shape style="position:absolute;left:404;top:112;width:134;height:250" type="#_x0000_t75" id="docshape16" stroked="false">
                  <v:imagedata r:id="rId12" o:title=""/>
                </v:shape>
                <v:shape style="position:absolute;left:579;top:6;width:53;height:357" id="docshape17" coordorigin="579,7" coordsize="53,357" path="m629,116l582,116,582,363,629,363,629,116xm632,7l579,7,579,65,632,65,632,7xe" filled="true" fillcolor="#000000" stroked="false">
                  <v:path arrowok="t"/>
                  <v:fill type="solid"/>
                </v:shape>
                <v:shape style="position:absolute;left:686;top:109;width:223;height:358" type="#_x0000_t75" id="docshape18" stroked="false">
                  <v:imagedata r:id="rId13" o:title=""/>
                </v:shape>
                <v:shape style="position:absolute;left:943;top:109;width:200;height:258" type="#_x0000_t75" id="docshape19" stroked="false">
                  <v:imagedata r:id="rId14" o:title=""/>
                </v:shape>
                <v:shape style="position:absolute;left:1212;top:109;width:205;height:254" type="#_x0000_t75" id="docshape20" stroked="false">
                  <v:imagedata r:id="rId15" o:title=""/>
                </v:shape>
                <v:shape style="position:absolute;left:1480;top:115;width:204;height:252" type="#_x0000_t75" id="docshape21" stroked="false">
                  <v:imagedata r:id="rId16" o:title=""/>
                </v:shape>
              </v:group>
            </w:pict>
          </mc:Fallback>
        </mc:AlternateContent>
      </w:r>
      <w:r>
        <w:rPr>
          <w:rFonts w:ascii="Times New Roman"/>
          <w:spacing w:val="134"/>
          <w:sz w:val="20"/>
        </w:rPr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3"/>
          <w:position w:val="10"/>
          <w:sz w:val="20"/>
        </w:rPr>
        <w:drawing>
          <wp:inline distT="0" distB="0" distL="0" distR="0">
            <wp:extent cx="225784" cy="161925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8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  <w:position w:val="10"/>
          <w:sz w:val="20"/>
        </w:rPr>
      </w:r>
      <w:r>
        <w:rPr>
          <w:rFonts w:ascii="Times New Roman"/>
          <w:spacing w:val="22"/>
          <w:position w:val="10"/>
          <w:sz w:val="20"/>
        </w:rPr>
        <w:t> </w:t>
      </w:r>
      <w:r>
        <w:rPr>
          <w:rFonts w:ascii="Times New Roman"/>
          <w:spacing w:val="22"/>
          <w:position w:val="32"/>
          <w:sz w:val="20"/>
        </w:rPr>
        <mc:AlternateContent>
          <mc:Choice Requires="wps">
            <w:drawing>
              <wp:inline distT="0" distB="0" distL="0" distR="0">
                <wp:extent cx="291465" cy="310515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291465" cy="310515"/>
                          <a:chExt cx="291465" cy="31051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29146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310515">
                                <a:moveTo>
                                  <a:pt x="228814" y="0"/>
                                </a:moveTo>
                                <a:lnTo>
                                  <a:pt x="62472" y="0"/>
                                </a:lnTo>
                                <a:lnTo>
                                  <a:pt x="35471" y="5902"/>
                                </a:lnTo>
                                <a:lnTo>
                                  <a:pt x="35868" y="5902"/>
                                </a:lnTo>
                                <a:lnTo>
                                  <a:pt x="15228" y="21317"/>
                                </a:lnTo>
                                <a:lnTo>
                                  <a:pt x="2427" y="43911"/>
                                </a:lnTo>
                                <a:lnTo>
                                  <a:pt x="0" y="70859"/>
                                </a:lnTo>
                                <a:lnTo>
                                  <a:pt x="9785" y="147848"/>
                                </a:lnTo>
                                <a:lnTo>
                                  <a:pt x="21039" y="192050"/>
                                </a:lnTo>
                                <a:lnTo>
                                  <a:pt x="42006" y="231109"/>
                                </a:lnTo>
                                <a:lnTo>
                                  <a:pt x="71236" y="263734"/>
                                </a:lnTo>
                                <a:lnTo>
                                  <a:pt x="107275" y="288635"/>
                                </a:lnTo>
                                <a:lnTo>
                                  <a:pt x="148672" y="304522"/>
                                </a:lnTo>
                                <a:lnTo>
                                  <a:pt x="193977" y="310104"/>
                                </a:lnTo>
                                <a:lnTo>
                                  <a:pt x="202471" y="310104"/>
                                </a:lnTo>
                                <a:lnTo>
                                  <a:pt x="243680" y="294728"/>
                                </a:lnTo>
                                <a:lnTo>
                                  <a:pt x="264728" y="256127"/>
                                </a:lnTo>
                                <a:lnTo>
                                  <a:pt x="272956" y="198600"/>
                                </a:lnTo>
                                <a:lnTo>
                                  <a:pt x="97202" y="198600"/>
                                </a:lnTo>
                                <a:lnTo>
                                  <a:pt x="59783" y="160859"/>
                                </a:lnTo>
                                <a:lnTo>
                                  <a:pt x="114837" y="106235"/>
                                </a:lnTo>
                                <a:lnTo>
                                  <a:pt x="153546" y="68816"/>
                                </a:lnTo>
                                <a:lnTo>
                                  <a:pt x="290834" y="68816"/>
                                </a:lnTo>
                                <a:lnTo>
                                  <a:pt x="288995" y="44682"/>
                                </a:lnTo>
                                <a:lnTo>
                                  <a:pt x="276314" y="21733"/>
                                </a:lnTo>
                                <a:lnTo>
                                  <a:pt x="255447" y="5902"/>
                                </a:lnTo>
                                <a:lnTo>
                                  <a:pt x="228814" y="0"/>
                                </a:lnTo>
                                <a:close/>
                              </a:path>
                              <a:path w="291465" h="310515">
                                <a:moveTo>
                                  <a:pt x="152148" y="143869"/>
                                </a:moveTo>
                                <a:lnTo>
                                  <a:pt x="96989" y="198600"/>
                                </a:lnTo>
                                <a:lnTo>
                                  <a:pt x="206449" y="198600"/>
                                </a:lnTo>
                                <a:lnTo>
                                  <a:pt x="152148" y="143869"/>
                                </a:lnTo>
                                <a:close/>
                              </a:path>
                              <a:path w="291465" h="310515">
                                <a:moveTo>
                                  <a:pt x="290834" y="68816"/>
                                </a:moveTo>
                                <a:lnTo>
                                  <a:pt x="153546" y="68816"/>
                                </a:lnTo>
                                <a:lnTo>
                                  <a:pt x="173224" y="88493"/>
                                </a:lnTo>
                                <a:lnTo>
                                  <a:pt x="189782" y="106558"/>
                                </a:lnTo>
                                <a:lnTo>
                                  <a:pt x="244083" y="161288"/>
                                </a:lnTo>
                                <a:lnTo>
                                  <a:pt x="206449" y="198600"/>
                                </a:lnTo>
                                <a:lnTo>
                                  <a:pt x="272956" y="198600"/>
                                </a:lnTo>
                                <a:lnTo>
                                  <a:pt x="291072" y="71935"/>
                                </a:lnTo>
                                <a:lnTo>
                                  <a:pt x="290834" y="68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95pt;height:24.45pt;mso-position-horizontal-relative:char;mso-position-vertical-relative:line" id="docshapegroup22" coordorigin="0,0" coordsize="459,489">
                <v:shape style="position:absolute;left:0;top:0;width:459;height:489" id="docshape23" coordorigin="0,0" coordsize="459,489" path="m360,0l98,0,56,9,56,9,24,34,4,69,0,112,15,233,33,302,66,364,112,415,169,455,234,480,305,488,319,488,354,482,384,464,406,437,417,403,430,313,153,313,94,253,181,167,242,108,458,108,455,70,435,34,402,9,360,0xm240,227l153,313,325,313,240,227xm458,108l242,108,273,139,299,168,384,254,325,313,430,313,458,113,458,108xe" filled="true" fillcolor="#fd000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22"/>
          <w:position w:val="32"/>
          <w:sz w:val="20"/>
        </w:rPr>
      </w:r>
    </w:p>
    <w:p>
      <w:pPr>
        <w:pStyle w:val="Heading1"/>
        <w:spacing w:before="117"/>
        <w:rPr>
          <w:rFonts w:ascii="Helvetica Neue" w:hAnsi="Helvetica Neue"/>
        </w:rPr>
      </w:pPr>
      <w:r>
        <w:rPr>
          <w:rFonts w:ascii="Helvetica Neue" w:hAnsi="Helvetica Neue"/>
          <w:spacing w:val="-2"/>
        </w:rPr>
        <w:t>ZMĚNA</w:t>
      </w:r>
    </w:p>
    <w:p>
      <w:pPr>
        <w:pStyle w:val="BodyText"/>
        <w:spacing w:before="172"/>
        <w:rPr>
          <w:b/>
          <w:sz w:val="28"/>
        </w:rPr>
      </w:pPr>
    </w:p>
    <w:p>
      <w:pPr>
        <w:pStyle w:val="BodyText"/>
        <w:ind w:left="80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7570799</wp:posOffset>
                </wp:positionH>
                <wp:positionV relativeFrom="paragraph">
                  <wp:posOffset>168672</wp:posOffset>
                </wp:positionV>
                <wp:extent cx="42545" cy="127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42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0">
                              <a:moveTo>
                                <a:pt x="0" y="0"/>
                              </a:moveTo>
                              <a:lnTo>
                                <a:pt x="42367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688" from="596.125977pt,13.28129pt" to="599.461977pt,13.28129pt" stroked="true" strokeweight=".6pt" strokecolor="#000000">
                <v:stroke dashstyle="solid"/>
                <w10:wrap type="none"/>
              </v:line>
            </w:pict>
          </mc:Fallback>
        </mc:AlternateContent>
      </w:r>
      <w:r>
        <w:rPr/>
        <w:t>Změna</w:t>
      </w:r>
      <w:r>
        <w:rPr>
          <w:spacing w:val="-2"/>
        </w:rPr>
        <w:t> </w:t>
      </w:r>
      <w:r>
        <w:rPr/>
        <w:t>je to, po čem klient v krizi a jeho nejbližší okolí nejčastěji touží. </w:t>
      </w:r>
      <w:r>
        <w:rPr>
          <w:b/>
        </w:rPr>
        <w:t>Změna je podstatou léčby</w:t>
      </w:r>
      <w:r>
        <w:rPr/>
        <w:t>, tedy psychoterapeutického </w:t>
      </w:r>
      <w:r>
        <w:rPr>
          <w:spacing w:val="-2"/>
        </w:rPr>
        <w:t>procesu.</w:t>
      </w:r>
    </w:p>
    <w:p>
      <w:pPr>
        <w:pStyle w:val="BodyText"/>
        <w:spacing w:line="355" w:lineRule="auto" w:before="154"/>
        <w:ind w:left="100" w:right="1004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6596613</wp:posOffset>
            </wp:positionH>
            <wp:positionV relativeFrom="paragraph">
              <wp:posOffset>476253</wp:posOffset>
            </wp:positionV>
            <wp:extent cx="3362026" cy="2243101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026" cy="224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Nositelem</w:t>
      </w:r>
      <w:r>
        <w:rPr>
          <w:b/>
          <w:spacing w:val="-2"/>
        </w:rPr>
        <w:t> </w:t>
      </w:r>
      <w:r>
        <w:rPr>
          <w:b/>
        </w:rPr>
        <w:t>změny</w:t>
      </w:r>
      <w:r>
        <w:rPr>
          <w:b/>
          <w:spacing w:val="-2"/>
        </w:rPr>
        <w:t> </w:t>
      </w:r>
      <w:r>
        <w:rPr>
          <w:b/>
        </w:rPr>
        <w:t>je</w:t>
      </w:r>
      <w:r>
        <w:rPr>
          <w:b/>
          <w:spacing w:val="-2"/>
        </w:rPr>
        <w:t> </w:t>
      </w:r>
      <w:r>
        <w:rPr>
          <w:b/>
        </w:rPr>
        <w:t>vztah</w:t>
      </w:r>
      <w:r>
        <w:rPr/>
        <w:t>.</w:t>
      </w:r>
      <w:r>
        <w:rPr>
          <w:spacing w:val="-2"/>
        </w:rPr>
        <w:t> </w:t>
      </w:r>
      <w:r>
        <w:rPr/>
        <w:t>Institut</w:t>
      </w:r>
      <w:r>
        <w:rPr>
          <w:spacing w:val="-3"/>
        </w:rPr>
        <w:t> </w:t>
      </w:r>
      <w:r>
        <w:rPr/>
        <w:t>Origanum</w:t>
      </w:r>
      <w:r>
        <w:rPr>
          <w:spacing w:val="-2"/>
        </w:rPr>
        <w:t> </w:t>
      </w:r>
      <w:r>
        <w:rPr/>
        <w:t>přistupuje</w:t>
      </w:r>
      <w:r>
        <w:rPr>
          <w:spacing w:val="-2"/>
        </w:rPr>
        <w:t> </w:t>
      </w:r>
      <w:r>
        <w:rPr/>
        <w:t>s</w:t>
      </w:r>
      <w:r>
        <w:rPr>
          <w:spacing w:val="-2"/>
        </w:rPr>
        <w:t> </w:t>
      </w:r>
      <w:r>
        <w:rPr/>
        <w:t>úctou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pokorou</w:t>
      </w:r>
      <w:r>
        <w:rPr>
          <w:spacing w:val="-2"/>
        </w:rPr>
        <w:t> </w:t>
      </w:r>
      <w:r>
        <w:rPr/>
        <w:t>k</w:t>
      </w:r>
      <w:r>
        <w:rPr>
          <w:spacing w:val="-2"/>
        </w:rPr>
        <w:t> </w:t>
      </w:r>
      <w:r>
        <w:rPr/>
        <w:t>individualitě</w:t>
      </w:r>
      <w:r>
        <w:rPr>
          <w:spacing w:val="-2"/>
        </w:rPr>
        <w:t> </w:t>
      </w:r>
      <w:r>
        <w:rPr/>
        <w:t>každého</w:t>
      </w:r>
      <w:r>
        <w:rPr>
          <w:spacing w:val="-2"/>
        </w:rPr>
        <w:t> </w:t>
      </w:r>
      <w:r>
        <w:rPr/>
        <w:t>člověka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vše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nastaveno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intenzivní terapeutický vztah v celém rámci, tedy ve smyslu kontinuity, bezpečí, podpory,</w:t>
      </w:r>
    </w:p>
    <w:p>
      <w:pPr>
        <w:pStyle w:val="BodyText"/>
        <w:spacing w:line="279" w:lineRule="exact"/>
        <w:ind w:left="100"/>
        <w:jc w:val="both"/>
      </w:pPr>
      <w:r>
        <w:rPr/>
        <w:t>porozumění</w:t>
      </w:r>
      <w:r>
        <w:rPr>
          <w:spacing w:val="-5"/>
        </w:rPr>
        <w:t> </w:t>
      </w:r>
      <w:r>
        <w:rPr/>
        <w:t>i</w:t>
      </w:r>
      <w:r>
        <w:rPr>
          <w:spacing w:val="-2"/>
        </w:rPr>
        <w:t> hranic.</w:t>
      </w:r>
    </w:p>
    <w:p>
      <w:pPr>
        <w:pStyle w:val="BodyText"/>
        <w:spacing w:line="352" w:lineRule="auto" w:before="143"/>
        <w:ind w:left="100" w:right="6503" w:firstLine="709"/>
        <w:jc w:val="both"/>
      </w:pPr>
      <w:r>
        <w:rPr>
          <w:b/>
        </w:rPr>
        <w:t>Jádrem</w:t>
      </w:r>
      <w:r>
        <w:rPr>
          <w:b/>
          <w:spacing w:val="-2"/>
        </w:rPr>
        <w:t> </w:t>
      </w:r>
      <w:r>
        <w:rPr>
          <w:b/>
        </w:rPr>
        <w:t>změny</w:t>
      </w:r>
      <w:r>
        <w:rPr>
          <w:b/>
          <w:spacing w:val="-2"/>
        </w:rPr>
        <w:t> </w:t>
      </w:r>
      <w:r>
        <w:rPr>
          <w:b/>
        </w:rPr>
        <w:t>je</w:t>
      </w:r>
      <w:r>
        <w:rPr>
          <w:b/>
          <w:spacing w:val="-2"/>
        </w:rPr>
        <w:t> </w:t>
      </w:r>
      <w:r>
        <w:rPr>
          <w:b/>
        </w:rPr>
        <w:t>hluboké</w:t>
      </w:r>
      <w:r>
        <w:rPr>
          <w:b/>
          <w:spacing w:val="-2"/>
        </w:rPr>
        <w:t> </w:t>
      </w:r>
      <w:r>
        <w:rPr>
          <w:b/>
        </w:rPr>
        <w:t>sebepoznání,</w:t>
      </w:r>
      <w:r>
        <w:rPr>
          <w:b/>
          <w:spacing w:val="-2"/>
        </w:rPr>
        <w:t> </w:t>
      </w:r>
      <w:r>
        <w:rPr/>
        <w:t>získání</w:t>
      </w:r>
      <w:r>
        <w:rPr>
          <w:spacing w:val="-2"/>
        </w:rPr>
        <w:t> </w:t>
      </w:r>
      <w:r>
        <w:rPr/>
        <w:t>korektivní</w:t>
      </w:r>
      <w:r>
        <w:rPr>
          <w:spacing w:val="-2"/>
        </w:rPr>
        <w:t> </w:t>
      </w:r>
      <w:r>
        <w:rPr/>
        <w:t>zkušenosti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emoční oblasti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v</w:t>
      </w:r>
      <w:r>
        <w:rPr>
          <w:spacing w:val="-3"/>
        </w:rPr>
        <w:t> </w:t>
      </w:r>
      <w:r>
        <w:rPr/>
        <w:t>oblasti</w:t>
      </w:r>
      <w:r>
        <w:rPr>
          <w:spacing w:val="-3"/>
        </w:rPr>
        <w:t> </w:t>
      </w:r>
      <w:r>
        <w:rPr/>
        <w:t>uvažování,</w:t>
      </w:r>
      <w:r>
        <w:rPr>
          <w:spacing w:val="-3"/>
        </w:rPr>
        <w:t> </w:t>
      </w:r>
      <w:r>
        <w:rPr/>
        <w:t>vybudování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vlastního</w:t>
      </w:r>
      <w:r>
        <w:rPr>
          <w:spacing w:val="-3"/>
        </w:rPr>
        <w:t> </w:t>
      </w:r>
      <w:r>
        <w:rPr/>
        <w:t>náhledu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přijetí</w:t>
      </w:r>
      <w:r>
        <w:rPr>
          <w:spacing w:val="-3"/>
        </w:rPr>
        <w:t> </w:t>
      </w:r>
      <w:r>
        <w:rPr/>
        <w:t>plné</w:t>
      </w:r>
      <w:r>
        <w:rPr>
          <w:spacing w:val="-3"/>
        </w:rPr>
        <w:t> </w:t>
      </w:r>
      <w:r>
        <w:rPr/>
        <w:t>odpovědnosti jakožto základu pro jiné, možná svobodnější rozhodování.</w:t>
      </w:r>
    </w:p>
    <w:p>
      <w:pPr>
        <w:pStyle w:val="BodyText"/>
        <w:spacing w:line="350" w:lineRule="auto"/>
        <w:ind w:left="100" w:right="5929" w:firstLine="709"/>
      </w:pPr>
      <w:r>
        <w:rPr/>
        <w:t>Jak</w:t>
      </w:r>
      <w:r>
        <w:rPr>
          <w:spacing w:val="-4"/>
        </w:rPr>
        <w:t> </w:t>
      </w:r>
      <w:r>
        <w:rPr/>
        <w:t>může</w:t>
      </w:r>
      <w:r>
        <w:rPr>
          <w:spacing w:val="-4"/>
        </w:rPr>
        <w:t> </w:t>
      </w:r>
      <w:r>
        <w:rPr/>
        <w:t>probíhat</w:t>
      </w:r>
      <w:r>
        <w:rPr>
          <w:spacing w:val="-4"/>
        </w:rPr>
        <w:t> </w:t>
      </w:r>
      <w:r>
        <w:rPr/>
        <w:t>změna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/>
        <w:t>nás?</w:t>
      </w:r>
      <w:r>
        <w:rPr>
          <w:spacing w:val="-4"/>
        </w:rPr>
        <w:t> </w:t>
      </w:r>
      <w:r>
        <w:rPr/>
        <w:t>Nemyslíme</w:t>
      </w:r>
      <w:r>
        <w:rPr>
          <w:spacing w:val="-4"/>
        </w:rPr>
        <w:t> </w:t>
      </w:r>
      <w:r>
        <w:rPr/>
        <w:t>si,</w:t>
      </w:r>
      <w:r>
        <w:rPr>
          <w:spacing w:val="-4"/>
        </w:rPr>
        <w:t> </w:t>
      </w:r>
      <w:r>
        <w:rPr/>
        <w:t>že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snad</w:t>
      </w:r>
      <w:r>
        <w:rPr>
          <w:spacing w:val="-4"/>
        </w:rPr>
        <w:t> </w:t>
      </w:r>
      <w:r>
        <w:rPr/>
        <w:t>existovalo</w:t>
      </w:r>
      <w:r>
        <w:rPr>
          <w:spacing w:val="-4"/>
        </w:rPr>
        <w:t> </w:t>
      </w:r>
      <w:r>
        <w:rPr/>
        <w:t>univerzální řešení a že by k plné úzdravě stačil pouze vhled do problému, odstranění symptomu (závislostního chování) či pouze nácvik tzv. nerizikové chování.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6"/>
      </w:pPr>
    </w:p>
    <w:p>
      <w:pPr>
        <w:spacing w:before="0"/>
        <w:ind w:left="100" w:right="0" w:firstLine="0"/>
        <w:jc w:val="left"/>
        <w:rPr>
          <w:b/>
          <w:sz w:val="30"/>
        </w:rPr>
      </w:pPr>
      <w:r>
        <w:rPr>
          <w:b/>
          <w:sz w:val="30"/>
        </w:rPr>
        <w:t>S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ČÍM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VÁM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NA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CESTĚ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KE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ZMĚNĚ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A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CELKOVÉ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ÚZDRAVĚ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POMŮŽEME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A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CO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U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NÁS </w:t>
      </w:r>
      <w:r>
        <w:rPr>
          <w:b/>
          <w:spacing w:val="-2"/>
          <w:sz w:val="30"/>
        </w:rPr>
        <w:t>PROŽIJETE</w:t>
      </w:r>
    </w:p>
    <w:p>
      <w:pPr>
        <w:pStyle w:val="BodyText"/>
        <w:spacing w:line="350" w:lineRule="auto" w:before="259"/>
        <w:ind w:left="100" w:right="497" w:firstLine="709"/>
        <w:jc w:val="both"/>
      </w:pPr>
      <w:r>
        <w:rPr>
          <w:sz w:val="27"/>
        </w:rPr>
        <w:t>V </w:t>
      </w:r>
      <w:r>
        <w:rPr/>
        <w:t>celém Institutu Origanum vás bude provázet vysoce odborný a multidisciplinární tým sehraný tak, jak to v různé fázi </w:t>
      </w:r>
      <w:r>
        <w:rPr/>
        <w:t>terapeutického kontinua potřebujete. Tento tým s mnohaletými zkušenostmi z předních adiktologických pracovišť vám bude k dispozici celý den i noc. Velká část</w:t>
      </w:r>
      <w:r>
        <w:rPr>
          <w:spacing w:val="38"/>
        </w:rPr>
        <w:t> </w:t>
      </w:r>
      <w:r>
        <w:rPr/>
        <w:t>terapeutického</w:t>
      </w:r>
      <w:r>
        <w:rPr>
          <w:spacing w:val="38"/>
        </w:rPr>
        <w:t> </w:t>
      </w:r>
      <w:r>
        <w:rPr/>
        <w:t>týmu</w:t>
      </w:r>
      <w:r>
        <w:rPr>
          <w:spacing w:val="38"/>
        </w:rPr>
        <w:t> </w:t>
      </w:r>
      <w:r>
        <w:rPr/>
        <w:t>je</w:t>
      </w:r>
      <w:r>
        <w:rPr>
          <w:spacing w:val="38"/>
        </w:rPr>
        <w:t> </w:t>
      </w:r>
      <w:r>
        <w:rPr/>
        <w:t>v</w:t>
      </w:r>
      <w:r>
        <w:rPr>
          <w:spacing w:val="38"/>
        </w:rPr>
        <w:t> </w:t>
      </w:r>
      <w:r>
        <w:rPr/>
        <w:t>rámci</w:t>
      </w:r>
      <w:r>
        <w:rPr>
          <w:spacing w:val="38"/>
        </w:rPr>
        <w:t> </w:t>
      </w:r>
      <w:r>
        <w:rPr/>
        <w:t>svého</w:t>
      </w:r>
      <w:r>
        <w:rPr>
          <w:spacing w:val="38"/>
        </w:rPr>
        <w:t> </w:t>
      </w:r>
      <w:r>
        <w:rPr/>
        <w:t>zaměření</w:t>
      </w:r>
      <w:r>
        <w:rPr>
          <w:spacing w:val="38"/>
        </w:rPr>
        <w:t> </w:t>
      </w:r>
      <w:r>
        <w:rPr/>
        <w:t>psychodynamicky</w:t>
      </w:r>
      <w:r>
        <w:rPr>
          <w:spacing w:val="38"/>
        </w:rPr>
        <w:t> </w:t>
      </w:r>
      <w:r>
        <w:rPr/>
        <w:t>orientovaná,</w:t>
      </w:r>
      <w:r>
        <w:rPr>
          <w:spacing w:val="38"/>
        </w:rPr>
        <w:t> </w:t>
      </w:r>
      <w:r>
        <w:rPr/>
        <w:t>čili</w:t>
      </w:r>
      <w:r>
        <w:rPr>
          <w:spacing w:val="38"/>
        </w:rPr>
        <w:t> </w:t>
      </w:r>
      <w:r>
        <w:rPr/>
        <w:t>kromě</w:t>
      </w:r>
      <w:r>
        <w:rPr>
          <w:spacing w:val="38"/>
        </w:rPr>
        <w:t> </w:t>
      </w:r>
      <w:r>
        <w:rPr/>
        <w:t>velkého</w:t>
      </w:r>
      <w:r>
        <w:rPr>
          <w:spacing w:val="38"/>
        </w:rPr>
        <w:t> </w:t>
      </w:r>
      <w:r>
        <w:rPr/>
        <w:t>zřetele</w:t>
      </w:r>
      <w:r>
        <w:rPr>
          <w:spacing w:val="38"/>
        </w:rPr>
        <w:t> </w:t>
      </w:r>
      <w:r>
        <w:rPr/>
        <w:t>na</w:t>
      </w:r>
      <w:r>
        <w:rPr>
          <w:spacing w:val="38"/>
        </w:rPr>
        <w:t> </w:t>
      </w:r>
      <w:r>
        <w:rPr/>
        <w:t>adaptivní</w:t>
      </w:r>
      <w:r>
        <w:rPr>
          <w:spacing w:val="38"/>
        </w:rPr>
        <w:t> </w:t>
      </w:r>
      <w:r>
        <w:rPr/>
        <w:t>změnu</w:t>
      </w:r>
      <w:r>
        <w:rPr>
          <w:spacing w:val="38"/>
        </w:rPr>
        <w:t> </w:t>
      </w:r>
      <w:r>
        <w:rPr/>
        <w:t>budete v terapii pracovat i se svými nevědomými obsahy v mysli (ať už kupříkladu prostřednictvím práce se sny, identifikace obranných </w:t>
      </w:r>
      <w:r>
        <w:rPr/>
        <w:t>mechanismů nebo při arteterapeutické tvorbě a její následné interpretaci). Obtíže, se kterými do terapie přicházíte vnímáme také v širším interpersonálním kontextu, v čemž vás může velice dobře obohatit intenzivní skupinová psychoterapie.</w:t>
      </w:r>
    </w:p>
    <w:p>
      <w:pPr>
        <w:spacing w:after="0" w:line="350" w:lineRule="auto"/>
        <w:jc w:val="both"/>
        <w:sectPr>
          <w:footerReference w:type="default" r:id="rId5"/>
          <w:type w:val="continuous"/>
          <w:pgSz w:w="16840" w:h="11910" w:orient="landscape"/>
          <w:pgMar w:header="0" w:footer="608" w:top="280" w:bottom="800" w:left="620" w:right="220"/>
          <w:pgNumType w:start="1"/>
        </w:sectPr>
      </w:pPr>
    </w:p>
    <w:p>
      <w:pPr>
        <w:pStyle w:val="BodyText"/>
        <w:spacing w:line="350" w:lineRule="auto" w:before="78"/>
        <w:ind w:left="4949" w:right="529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457200</wp:posOffset>
            </wp:positionH>
            <wp:positionV relativeFrom="paragraph">
              <wp:posOffset>57459</wp:posOffset>
            </wp:positionV>
            <wp:extent cx="2926764" cy="2262595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764" cy="226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Kromě vzdělání psychoterapeutického je důležité zmínit i vzdělání klinické (psychologové, psychiatři, adiktologové) či sociologické, které </w:t>
      </w:r>
      <w:r>
        <w:rPr>
          <w:color w:val="467886"/>
          <w:u w:val="single" w:color="467886"/>
        </w:rPr>
        <w:t>členové týmu</w:t>
      </w:r>
      <w:r>
        <w:rPr>
          <w:color w:val="467886"/>
        </w:rPr>
        <w:t> </w:t>
      </w:r>
      <w:r>
        <w:rPr/>
        <w:t>mají. V tomto ohledu se pak prolíná hlubinná terapeutická práce s odbornou diagnostikou, emočním ošetření raných či traumatických zranění,</w:t>
      </w:r>
      <w:r>
        <w:rPr>
          <w:spacing w:val="-4"/>
        </w:rPr>
        <w:t> </w:t>
      </w:r>
      <w:r>
        <w:rPr/>
        <w:t>psychiatrickým</w:t>
      </w:r>
      <w:r>
        <w:rPr>
          <w:spacing w:val="-4"/>
        </w:rPr>
        <w:t> </w:t>
      </w:r>
      <w:r>
        <w:rPr/>
        <w:t>ošetřením</w:t>
      </w:r>
      <w:r>
        <w:rPr>
          <w:spacing w:val="-4"/>
        </w:rPr>
        <w:t> </w:t>
      </w:r>
      <w:r>
        <w:rPr/>
        <w:t>s</w:t>
      </w:r>
      <w:r>
        <w:rPr>
          <w:spacing w:val="-4"/>
        </w:rPr>
        <w:t> </w:t>
      </w:r>
      <w:r>
        <w:rPr/>
        <w:t>případnou</w:t>
      </w:r>
      <w:r>
        <w:rPr>
          <w:spacing w:val="-4"/>
        </w:rPr>
        <w:t> </w:t>
      </w:r>
      <w:r>
        <w:rPr/>
        <w:t>optimalizací</w:t>
      </w:r>
      <w:r>
        <w:rPr>
          <w:spacing w:val="-4"/>
        </w:rPr>
        <w:t> </w:t>
      </w:r>
      <w:r>
        <w:rPr/>
        <w:t>medikace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důkladnou</w:t>
      </w:r>
      <w:r>
        <w:rPr>
          <w:spacing w:val="-4"/>
        </w:rPr>
        <w:t> </w:t>
      </w:r>
      <w:r>
        <w:rPr/>
        <w:t>adiktologickou strategií prevence relapsu a získání důvěry ve spokojený život bez návykového chování.</w:t>
      </w:r>
    </w:p>
    <w:p>
      <w:pPr>
        <w:pStyle w:val="BodyText"/>
        <w:spacing w:line="350" w:lineRule="auto"/>
        <w:ind w:left="4949" w:right="-15"/>
      </w:pPr>
      <w:r>
        <w:rPr/>
        <w:t>Mimo</w:t>
      </w:r>
      <w:r>
        <w:rPr>
          <w:spacing w:val="-4"/>
        </w:rPr>
        <w:t> </w:t>
      </w:r>
      <w:r>
        <w:rPr/>
        <w:t>sledování</w:t>
      </w:r>
      <w:r>
        <w:rPr>
          <w:spacing w:val="-4"/>
        </w:rPr>
        <w:t> </w:t>
      </w:r>
      <w:r>
        <w:rPr/>
        <w:t>nejnovějších</w:t>
      </w:r>
      <w:r>
        <w:rPr>
          <w:spacing w:val="-4"/>
        </w:rPr>
        <w:t> </w:t>
      </w:r>
      <w:r>
        <w:rPr/>
        <w:t>trendů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poli</w:t>
      </w:r>
      <w:r>
        <w:rPr>
          <w:spacing w:val="-4"/>
        </w:rPr>
        <w:t> </w:t>
      </w:r>
      <w:r>
        <w:rPr/>
        <w:t>psychoterapie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adiktologie</w:t>
      </w:r>
      <w:r>
        <w:rPr>
          <w:spacing w:val="-4"/>
        </w:rPr>
        <w:t> </w:t>
      </w:r>
      <w:r>
        <w:rPr/>
        <w:t>chápeme</w:t>
      </w:r>
      <w:r>
        <w:rPr>
          <w:spacing w:val="-4"/>
        </w:rPr>
        <w:t> </w:t>
      </w:r>
      <w:r>
        <w:rPr/>
        <w:t>ale</w:t>
      </w:r>
      <w:r>
        <w:rPr>
          <w:spacing w:val="-4"/>
        </w:rPr>
        <w:t> </w:t>
      </w:r>
      <w:r>
        <w:rPr/>
        <w:t>charakter problémů i úzdravy ještě v mnohem širších souvislostech.</w:t>
      </w:r>
    </w:p>
    <w:p>
      <w:pPr>
        <w:pStyle w:val="BodyText"/>
        <w:spacing w:before="120"/>
      </w:pPr>
    </w:p>
    <w:p>
      <w:pPr>
        <w:pStyle w:val="BodyText"/>
        <w:spacing w:line="350" w:lineRule="auto"/>
        <w:ind w:left="4852" w:right="529" w:firstLine="96"/>
      </w:pPr>
      <w:r>
        <w:rPr/>
        <w:t>Věříme,</w:t>
      </w:r>
      <w:r>
        <w:rPr>
          <w:spacing w:val="-3"/>
        </w:rPr>
        <w:t> </w:t>
      </w:r>
      <w:r>
        <w:rPr/>
        <w:t>že</w:t>
      </w:r>
      <w:r>
        <w:rPr>
          <w:spacing w:val="-3"/>
        </w:rPr>
        <w:t> </w:t>
      </w:r>
      <w:r>
        <w:rPr/>
        <w:t>k</w:t>
      </w:r>
      <w:r>
        <w:rPr>
          <w:spacing w:val="-3"/>
        </w:rPr>
        <w:t> </w:t>
      </w:r>
      <w:r>
        <w:rPr/>
        <w:t>celkové</w:t>
      </w:r>
      <w:r>
        <w:rPr>
          <w:spacing w:val="-3"/>
        </w:rPr>
        <w:t> </w:t>
      </w:r>
      <w:r>
        <w:rPr/>
        <w:t>úzdravě</w:t>
      </w:r>
      <w:r>
        <w:rPr>
          <w:spacing w:val="-3"/>
        </w:rPr>
        <w:t> </w:t>
      </w:r>
      <w:r>
        <w:rPr/>
        <w:t>nestačí</w:t>
      </w:r>
      <w:r>
        <w:rPr>
          <w:spacing w:val="-3"/>
        </w:rPr>
        <w:t> </w:t>
      </w:r>
      <w:r>
        <w:rPr/>
        <w:t>pouze</w:t>
      </w:r>
      <w:r>
        <w:rPr>
          <w:spacing w:val="-3"/>
        </w:rPr>
        <w:t> </w:t>
      </w:r>
      <w:r>
        <w:rPr/>
        <w:t>„odstranit</w:t>
      </w:r>
      <w:r>
        <w:rPr>
          <w:spacing w:val="-3"/>
        </w:rPr>
        <w:t> </w:t>
      </w:r>
      <w:r>
        <w:rPr/>
        <w:t>návykovou</w:t>
      </w:r>
      <w:r>
        <w:rPr>
          <w:spacing w:val="-3"/>
        </w:rPr>
        <w:t> </w:t>
      </w:r>
      <w:r>
        <w:rPr/>
        <w:t>látku</w:t>
      </w:r>
      <w:r>
        <w:rPr>
          <w:spacing w:val="-3"/>
        </w:rPr>
        <w:t> </w:t>
      </w:r>
      <w:r>
        <w:rPr/>
        <w:t>ze</w:t>
      </w:r>
      <w:r>
        <w:rPr>
          <w:spacing w:val="-3"/>
        </w:rPr>
        <w:t> </w:t>
      </w:r>
      <w:r>
        <w:rPr/>
        <w:t>života“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udělat</w:t>
      </w:r>
      <w:r>
        <w:rPr>
          <w:spacing w:val="-3"/>
        </w:rPr>
        <w:t> </w:t>
      </w:r>
      <w:r>
        <w:rPr/>
        <w:t>si pořádek ve vztazích a vlastním prožívání. Je dobré propojit své mentální zdraví i s tělesnou</w:t>
      </w:r>
    </w:p>
    <w:p>
      <w:pPr>
        <w:pStyle w:val="BodyText"/>
        <w:spacing w:line="350" w:lineRule="auto"/>
        <w:ind w:left="100" w:right="529"/>
      </w:pPr>
      <w:r>
        <w:rPr/>
        <w:t>pohodou a osvojit si zdravé rituály v pravidelné a vyvážené stravě a pohybu, naučit se uzemnit v relaxaci a meditaci, nebo si vytříbit svou všímavost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regulaci</w:t>
      </w:r>
      <w:r>
        <w:rPr>
          <w:spacing w:val="-3"/>
        </w:rPr>
        <w:t> </w:t>
      </w:r>
      <w:r>
        <w:rPr/>
        <w:t>emocí</w:t>
      </w:r>
      <w:r>
        <w:rPr>
          <w:spacing w:val="-3"/>
        </w:rPr>
        <w:t> </w:t>
      </w:r>
      <w:r>
        <w:rPr/>
        <w:t>za</w:t>
      </w:r>
      <w:r>
        <w:rPr>
          <w:spacing w:val="-3"/>
        </w:rPr>
        <w:t> </w:t>
      </w:r>
      <w:r>
        <w:rPr/>
        <w:t>pomoci</w:t>
      </w:r>
      <w:r>
        <w:rPr>
          <w:spacing w:val="-3"/>
        </w:rPr>
        <w:t> </w:t>
      </w:r>
      <w:r>
        <w:rPr/>
        <w:t>technik</w:t>
      </w:r>
      <w:r>
        <w:rPr>
          <w:spacing w:val="-3"/>
        </w:rPr>
        <w:t> </w:t>
      </w:r>
      <w:r>
        <w:rPr/>
        <w:t>Mindfulness</w:t>
      </w:r>
      <w:r>
        <w:rPr>
          <w:spacing w:val="-3"/>
        </w:rPr>
        <w:t> </w:t>
      </w:r>
      <w:r>
        <w:rPr/>
        <w:t>či</w:t>
      </w:r>
      <w:r>
        <w:rPr>
          <w:spacing w:val="-3"/>
        </w:rPr>
        <w:t> </w:t>
      </w:r>
      <w:r>
        <w:rPr/>
        <w:t>aromaterapie.</w:t>
      </w:r>
      <w:r>
        <w:rPr>
          <w:spacing w:val="-3"/>
        </w:rPr>
        <w:t> </w:t>
      </w:r>
      <w:r>
        <w:rPr/>
        <w:t>V</w:t>
      </w:r>
      <w:r>
        <w:rPr>
          <w:spacing w:val="-3"/>
        </w:rPr>
        <w:t> </w:t>
      </w:r>
      <w:r>
        <w:rPr/>
        <w:t>tomto</w:t>
      </w:r>
      <w:r>
        <w:rPr>
          <w:spacing w:val="-3"/>
        </w:rPr>
        <w:t> </w:t>
      </w:r>
      <w:r>
        <w:rPr/>
        <w:t>všem</w:t>
      </w:r>
      <w:r>
        <w:rPr>
          <w:spacing w:val="-3"/>
        </w:rPr>
        <w:t> </w:t>
      </w:r>
      <w:r>
        <w:rPr/>
        <w:t>vám</w:t>
      </w:r>
      <w:r>
        <w:rPr>
          <w:spacing w:val="-3"/>
        </w:rPr>
        <w:t> </w:t>
      </w:r>
      <w:r>
        <w:rPr/>
        <w:t>také</w:t>
      </w:r>
      <w:r>
        <w:rPr>
          <w:spacing w:val="-3"/>
        </w:rPr>
        <w:t> </w:t>
      </w:r>
      <w:r>
        <w:rPr/>
        <w:t>pomohou</w:t>
      </w:r>
      <w:r>
        <w:rPr>
          <w:spacing w:val="-3"/>
        </w:rPr>
        <w:t> </w:t>
      </w:r>
      <w:r>
        <w:rPr/>
        <w:t>vyškolení</w:t>
      </w:r>
      <w:r>
        <w:rPr>
          <w:spacing w:val="-3"/>
        </w:rPr>
        <w:t> </w:t>
      </w:r>
      <w:r>
        <w:rPr/>
        <w:t>členové</w:t>
      </w:r>
      <w:r>
        <w:rPr>
          <w:spacing w:val="-3"/>
        </w:rPr>
        <w:t> </w:t>
      </w:r>
      <w:r>
        <w:rPr/>
        <w:t>personálu.</w:t>
      </w:r>
    </w:p>
    <w:p>
      <w:pPr>
        <w:pStyle w:val="BodyText"/>
        <w:spacing w:before="11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6686179</wp:posOffset>
            </wp:positionH>
            <wp:positionV relativeFrom="paragraph">
              <wp:posOffset>237850</wp:posOffset>
            </wp:positionV>
            <wp:extent cx="2670047" cy="1780031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047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6840" w:h="11910" w:orient="landscape"/>
          <w:pgMar w:header="0" w:footer="608" w:top="1040" w:bottom="800" w:left="620" w:right="220"/>
        </w:sectPr>
      </w:pPr>
    </w:p>
    <w:p>
      <w:pPr>
        <w:spacing w:line="240" w:lineRule="auto"/>
        <w:ind w:left="13725" w:right="0" w:firstLine="0"/>
        <w:jc w:val="left"/>
        <w:rPr>
          <w:sz w:val="20"/>
        </w:rPr>
      </w:pPr>
      <w:r>
        <w:rPr>
          <w:position w:val="5"/>
          <w:sz w:val="20"/>
        </w:rPr>
        <mc:AlternateContent>
          <mc:Choice Requires="wps">
            <w:drawing>
              <wp:inline distT="0" distB="0" distL="0" distR="0">
                <wp:extent cx="443865" cy="116205"/>
                <wp:effectExtent l="0" t="0" r="0" b="7619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443865" cy="116205"/>
                          <a:chExt cx="443865" cy="11620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1016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14935">
                                <a:moveTo>
                                  <a:pt x="9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506"/>
                                </a:lnTo>
                                <a:lnTo>
                                  <a:pt x="9753" y="114506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8" y="0"/>
                            <a:ext cx="404630" cy="1158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4.950pt;height:9.15pt;mso-position-horizontal-relative:char;mso-position-vertical-relative:line" id="docshapegroup24" coordorigin="0,0" coordsize="699,183">
                <v:rect style="position:absolute;left:0;top:0;width:16;height:181" id="docshape25" filled="true" fillcolor="#000000" stroked="false">
                  <v:fill type="solid"/>
                </v:rect>
                <v:shape style="position:absolute;left:61;top:0;width:638;height:183" type="#_x0000_t75" id="docshape26" stroked="false">
                  <v:imagedata r:id="rId21" o:title=""/>
                </v:shape>
              </v:group>
            </w:pict>
          </mc:Fallback>
        </mc:AlternateContent>
      </w:r>
      <w:r>
        <w:rPr>
          <w:position w:val="5"/>
          <w:sz w:val="20"/>
        </w:rPr>
      </w:r>
      <w:r>
        <w:rPr>
          <w:rFonts w:ascii="Times New Roman"/>
          <w:spacing w:val="34"/>
          <w:position w:val="5"/>
          <w:sz w:val="20"/>
        </w:rPr>
        <w:t> </w:t>
      </w:r>
      <w:r>
        <w:rPr>
          <w:spacing w:val="34"/>
          <w:sz w:val="20"/>
        </w:rPr>
        <mc:AlternateContent>
          <mc:Choice Requires="wps">
            <w:drawing>
              <wp:inline distT="0" distB="0" distL="0" distR="0">
                <wp:extent cx="861060" cy="262255"/>
                <wp:effectExtent l="0" t="0" r="0" b="4445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861060" cy="262255"/>
                          <a:chExt cx="861060" cy="26225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042"/>
                            <a:ext cx="110980" cy="1194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754" y="112247"/>
                            <a:ext cx="239979" cy="149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492" y="145695"/>
                            <a:ext cx="66400" cy="82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832" y="147735"/>
                            <a:ext cx="66235" cy="81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368" y="145695"/>
                            <a:ext cx="114947" cy="82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577" y="0"/>
                            <a:ext cx="149097" cy="1589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7.8pt;height:20.65pt;mso-position-horizontal-relative:char;mso-position-vertical-relative:line" id="docshapegroup27" coordorigin="0,0" coordsize="1356,413">
                <v:shape style="position:absolute;left:0;top:173;width:175;height:189" type="#_x0000_t75" id="docshape28" stroked="false">
                  <v:imagedata r:id="rId22" o:title=""/>
                </v:shape>
                <v:shape style="position:absolute;left:207;top:176;width:378;height:237" type="#_x0000_t75" id="docshape29" stroked="false">
                  <v:imagedata r:id="rId23" o:title=""/>
                </v:shape>
                <v:shape style="position:absolute;left:621;top:229;width:105;height:130" type="#_x0000_t75" id="docshape30" stroked="false">
                  <v:imagedata r:id="rId24" o:title=""/>
                </v:shape>
                <v:shape style="position:absolute;left:758;top:232;width:105;height:129" type="#_x0000_t75" id="docshape31" stroked="false">
                  <v:imagedata r:id="rId25" o:title=""/>
                </v:shape>
                <v:shape style="position:absolute;left:901;top:229;width:182;height:130" type="#_x0000_t75" id="docshape32" stroked="false">
                  <v:imagedata r:id="rId26" o:title=""/>
                </v:shape>
                <v:shape style="position:absolute;left:1120;top:0;width:235;height:251" type="#_x0000_t75" id="docshape33" stroked="false">
                  <v:imagedata r:id="rId27" o:title=""/>
                </v:shape>
              </v:group>
            </w:pict>
          </mc:Fallback>
        </mc:AlternateContent>
      </w:r>
      <w:r>
        <w:rPr>
          <w:spacing w:val="34"/>
          <w:sz w:val="20"/>
        </w:rPr>
      </w:r>
    </w:p>
    <w:p>
      <w:pPr>
        <w:spacing w:before="0"/>
        <w:ind w:left="100" w:right="0" w:firstLine="0"/>
        <w:jc w:val="left"/>
        <w:rPr>
          <w:sz w:val="36"/>
        </w:rPr>
      </w:pPr>
      <w:r>
        <w:rPr>
          <w:sz w:val="36"/>
        </w:rPr>
        <w:t>Široký</w:t>
      </w:r>
      <w:r>
        <w:rPr>
          <w:spacing w:val="-2"/>
          <w:sz w:val="36"/>
        </w:rPr>
        <w:t> </w:t>
      </w:r>
      <w:r>
        <w:rPr>
          <w:sz w:val="36"/>
        </w:rPr>
        <w:t>záběr</w:t>
      </w:r>
      <w:r>
        <w:rPr>
          <w:spacing w:val="-1"/>
          <w:sz w:val="36"/>
        </w:rPr>
        <w:t> </w:t>
      </w:r>
      <w:r>
        <w:rPr>
          <w:sz w:val="36"/>
        </w:rPr>
        <w:t>léčebného</w:t>
      </w:r>
      <w:r>
        <w:rPr>
          <w:spacing w:val="-1"/>
          <w:sz w:val="36"/>
        </w:rPr>
        <w:t> </w:t>
      </w:r>
      <w:r>
        <w:rPr>
          <w:sz w:val="36"/>
        </w:rPr>
        <w:t>působení</w:t>
      </w:r>
      <w:r>
        <w:rPr>
          <w:spacing w:val="-1"/>
          <w:sz w:val="36"/>
        </w:rPr>
        <w:t> </w:t>
      </w:r>
      <w:r>
        <w:rPr>
          <w:sz w:val="36"/>
        </w:rPr>
        <w:t>během</w:t>
      </w:r>
      <w:r>
        <w:rPr>
          <w:spacing w:val="-1"/>
          <w:sz w:val="36"/>
        </w:rPr>
        <w:t> </w:t>
      </w:r>
      <w:r>
        <w:rPr>
          <w:sz w:val="36"/>
        </w:rPr>
        <w:t>pobytu</w:t>
      </w:r>
      <w:r>
        <w:rPr>
          <w:spacing w:val="-1"/>
          <w:sz w:val="36"/>
        </w:rPr>
        <w:t> </w:t>
      </w:r>
      <w:r>
        <w:rPr>
          <w:spacing w:val="-2"/>
          <w:sz w:val="36"/>
        </w:rPr>
        <w:t>zahrnuje</w:t>
      </w:r>
    </w:p>
    <w:tbl>
      <w:tblPr>
        <w:tblW w:w="0" w:type="auto"/>
        <w:jc w:val="left"/>
        <w:tblInd w:w="11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6"/>
        <w:gridCol w:w="3599"/>
        <w:gridCol w:w="4339"/>
        <w:gridCol w:w="3524"/>
      </w:tblGrid>
      <w:tr>
        <w:trPr>
          <w:trHeight w:val="727" w:hRule="atLeast"/>
        </w:trPr>
        <w:tc>
          <w:tcPr>
            <w:tcW w:w="3866" w:type="dxa"/>
            <w:shd w:val="clear" w:color="auto" w:fill="86B0C2"/>
          </w:tcPr>
          <w:p>
            <w:pPr>
              <w:pStyle w:val="TableParagraph"/>
              <w:spacing w:before="220"/>
              <w:ind w:left="891"/>
              <w:rPr>
                <w:b/>
                <w:sz w:val="24"/>
              </w:rPr>
            </w:pPr>
            <w:r>
              <w:rPr>
                <w:b/>
                <w:sz w:val="24"/>
              </w:rPr>
              <w:t>Medicínská </w:t>
            </w:r>
            <w:r>
              <w:rPr>
                <w:b/>
                <w:spacing w:val="-2"/>
                <w:sz w:val="24"/>
              </w:rPr>
              <w:t>oblast</w:t>
            </w:r>
          </w:p>
        </w:tc>
        <w:tc>
          <w:tcPr>
            <w:tcW w:w="3599" w:type="dxa"/>
            <w:shd w:val="clear" w:color="auto" w:fill="86B0C2"/>
          </w:tcPr>
          <w:p>
            <w:pPr>
              <w:pStyle w:val="TableParagraph"/>
              <w:spacing w:before="22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Psychoterapeutická </w:t>
            </w:r>
            <w:r>
              <w:rPr>
                <w:b/>
                <w:spacing w:val="-2"/>
                <w:sz w:val="24"/>
              </w:rPr>
              <w:t>oblast</w:t>
            </w:r>
          </w:p>
        </w:tc>
        <w:tc>
          <w:tcPr>
            <w:tcW w:w="4339" w:type="dxa"/>
            <w:shd w:val="clear" w:color="auto" w:fill="86B0C2"/>
          </w:tcPr>
          <w:p>
            <w:pPr>
              <w:pStyle w:val="TableParagraph"/>
              <w:spacing w:before="220"/>
              <w:ind w:left="766"/>
              <w:rPr>
                <w:b/>
                <w:sz w:val="24"/>
              </w:rPr>
            </w:pPr>
            <w:r>
              <w:rPr>
                <w:b/>
                <w:sz w:val="24"/>
              </w:rPr>
              <w:t>Psychosomatická </w:t>
            </w:r>
            <w:r>
              <w:rPr>
                <w:b/>
                <w:spacing w:val="-2"/>
                <w:sz w:val="24"/>
              </w:rPr>
              <w:t>oblast</w:t>
            </w:r>
          </w:p>
        </w:tc>
        <w:tc>
          <w:tcPr>
            <w:tcW w:w="3524" w:type="dxa"/>
            <w:shd w:val="clear" w:color="auto" w:fill="86B0C2"/>
          </w:tcPr>
          <w:p>
            <w:pPr>
              <w:pStyle w:val="TableParagraph"/>
              <w:spacing w:before="220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Enviromentální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enrichement*</w:t>
            </w:r>
          </w:p>
        </w:tc>
      </w:tr>
      <w:tr>
        <w:trPr>
          <w:trHeight w:val="726" w:hRule="atLeast"/>
        </w:trPr>
        <w:tc>
          <w:tcPr>
            <w:tcW w:w="3866" w:type="dxa"/>
            <w:shd w:val="clear" w:color="auto" w:fill="D5E3EA"/>
          </w:tcPr>
          <w:p>
            <w:pPr>
              <w:pStyle w:val="TableParagraph"/>
              <w:spacing w:before="207"/>
              <w:ind w:left="1129"/>
              <w:rPr>
                <w:sz w:val="24"/>
              </w:rPr>
            </w:pPr>
            <w:r>
              <w:rPr>
                <w:sz w:val="24"/>
              </w:rPr>
              <w:t>Odborná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  <w:u w:val="single" w:color="467886"/>
              </w:rPr>
              <w:t>detoxifikace</w:t>
            </w:r>
          </w:p>
        </w:tc>
        <w:tc>
          <w:tcPr>
            <w:tcW w:w="3599" w:type="dxa"/>
            <w:shd w:val="clear" w:color="auto" w:fill="D5E3EA"/>
          </w:tcPr>
          <w:p>
            <w:pPr>
              <w:pStyle w:val="TableParagraph"/>
              <w:spacing w:before="20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Adiktologická </w:t>
            </w:r>
            <w:r>
              <w:rPr>
                <w:spacing w:val="-2"/>
                <w:sz w:val="24"/>
              </w:rPr>
              <w:t>diagnostika</w:t>
            </w:r>
          </w:p>
        </w:tc>
        <w:tc>
          <w:tcPr>
            <w:tcW w:w="4339" w:type="dxa"/>
            <w:shd w:val="clear" w:color="auto" w:fill="D5E3EA"/>
          </w:tcPr>
          <w:p>
            <w:pPr>
              <w:pStyle w:val="TableParagraph"/>
              <w:spacing w:before="207"/>
              <w:ind w:left="1048"/>
              <w:rPr>
                <w:sz w:val="24"/>
              </w:rPr>
            </w:pPr>
            <w:r>
              <w:rPr>
                <w:sz w:val="24"/>
              </w:rPr>
              <w:t>Relaxace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 </w:t>
            </w:r>
            <w:r>
              <w:rPr>
                <w:spacing w:val="-2"/>
                <w:sz w:val="24"/>
              </w:rPr>
              <w:t>meditace</w:t>
            </w:r>
          </w:p>
        </w:tc>
        <w:tc>
          <w:tcPr>
            <w:tcW w:w="3524" w:type="dxa"/>
            <w:shd w:val="clear" w:color="auto" w:fill="D5E3EA"/>
          </w:tcPr>
          <w:p>
            <w:pPr>
              <w:pStyle w:val="TableParagraph"/>
              <w:spacing w:line="235" w:lineRule="auto" w:before="71"/>
              <w:ind w:left="481" w:right="467" w:firstLine="8"/>
              <w:rPr>
                <w:sz w:val="24"/>
              </w:rPr>
            </w:pPr>
            <w:r>
              <w:rPr>
                <w:sz w:val="24"/>
              </w:rPr>
              <w:t>Klinika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hodinu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Prahy uprostřed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klidné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přírody</w:t>
            </w:r>
          </w:p>
        </w:tc>
      </w:tr>
      <w:tr>
        <w:trPr>
          <w:trHeight w:val="727" w:hRule="atLeast"/>
        </w:trPr>
        <w:tc>
          <w:tcPr>
            <w:tcW w:w="3866" w:type="dxa"/>
          </w:tcPr>
          <w:p>
            <w:pPr>
              <w:pStyle w:val="TableParagraph"/>
              <w:spacing w:line="235" w:lineRule="auto" w:before="71"/>
              <w:ind w:left="1643" w:right="336" w:hanging="1296"/>
              <w:rPr>
                <w:sz w:val="24"/>
              </w:rPr>
            </w:pPr>
            <w:r>
              <w:rPr>
                <w:sz w:val="24"/>
              </w:rPr>
              <w:t>Zvládání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akutních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odvykacích </w:t>
            </w:r>
            <w:r>
              <w:rPr>
                <w:spacing w:val="-2"/>
                <w:sz w:val="24"/>
              </w:rPr>
              <w:t>stavů</w:t>
            </w:r>
          </w:p>
        </w:tc>
        <w:tc>
          <w:tcPr>
            <w:tcW w:w="3599" w:type="dxa"/>
          </w:tcPr>
          <w:p>
            <w:pPr>
              <w:pStyle w:val="TableParagraph"/>
              <w:spacing w:before="20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Adiktologický léčebný </w:t>
            </w:r>
            <w:r>
              <w:rPr>
                <w:spacing w:val="-4"/>
                <w:sz w:val="24"/>
              </w:rPr>
              <w:t>plán</w:t>
            </w:r>
          </w:p>
        </w:tc>
        <w:tc>
          <w:tcPr>
            <w:tcW w:w="4339" w:type="dxa"/>
          </w:tcPr>
          <w:p>
            <w:pPr>
              <w:pStyle w:val="TableParagraph"/>
              <w:spacing w:before="207"/>
              <w:ind w:left="1021"/>
              <w:rPr>
                <w:sz w:val="24"/>
              </w:rPr>
            </w:pPr>
            <w:r>
              <w:rPr>
                <w:sz w:val="24"/>
              </w:rPr>
              <w:t>Zdravý vztah k </w:t>
            </w:r>
            <w:r>
              <w:rPr>
                <w:spacing w:val="-2"/>
                <w:sz w:val="24"/>
              </w:rPr>
              <w:t>výživě</w:t>
            </w:r>
          </w:p>
        </w:tc>
        <w:tc>
          <w:tcPr>
            <w:tcW w:w="3524" w:type="dxa"/>
          </w:tcPr>
          <w:p>
            <w:pPr>
              <w:pStyle w:val="TableParagraph"/>
              <w:spacing w:line="235" w:lineRule="auto" w:before="71"/>
              <w:ind w:left="217" w:firstLine="313"/>
              <w:rPr>
                <w:sz w:val="24"/>
              </w:rPr>
            </w:pPr>
            <w:r>
              <w:rPr>
                <w:sz w:val="24"/>
              </w:rPr>
              <w:t>Jednolůžkové pokoje s vlastním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sociálním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zažízením</w:t>
            </w:r>
          </w:p>
        </w:tc>
      </w:tr>
      <w:tr>
        <w:trPr>
          <w:trHeight w:val="993" w:hRule="atLeast"/>
        </w:trPr>
        <w:tc>
          <w:tcPr>
            <w:tcW w:w="3866" w:type="dxa"/>
            <w:shd w:val="clear" w:color="auto" w:fill="D5E3EA"/>
          </w:tcPr>
          <w:p>
            <w:pPr>
              <w:pStyle w:val="TableParagraph"/>
              <w:spacing w:line="235" w:lineRule="auto" w:before="211"/>
              <w:ind w:left="1277" w:hanging="614"/>
              <w:rPr>
                <w:sz w:val="24"/>
              </w:rPr>
            </w:pPr>
            <w:r>
              <w:rPr>
                <w:sz w:val="24"/>
              </w:rPr>
              <w:t>Pravidelné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konzultace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s </w:t>
            </w:r>
            <w:r>
              <w:rPr>
                <w:spacing w:val="-2"/>
                <w:sz w:val="24"/>
              </w:rPr>
              <w:t>psychiatrem</w:t>
            </w:r>
          </w:p>
        </w:tc>
        <w:tc>
          <w:tcPr>
            <w:tcW w:w="3599" w:type="dxa"/>
            <w:shd w:val="clear" w:color="auto" w:fill="D5E3EA"/>
          </w:tcPr>
          <w:p>
            <w:pPr>
              <w:pStyle w:val="TableParagraph"/>
              <w:spacing w:before="60"/>
              <w:rPr>
                <w:sz w:val="24"/>
              </w:rPr>
            </w:pPr>
          </w:p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Individuální </w:t>
            </w:r>
            <w:r>
              <w:rPr>
                <w:spacing w:val="-2"/>
                <w:sz w:val="24"/>
              </w:rPr>
              <w:t>psychoterapie</w:t>
            </w:r>
          </w:p>
        </w:tc>
        <w:tc>
          <w:tcPr>
            <w:tcW w:w="4339" w:type="dxa"/>
            <w:shd w:val="clear" w:color="auto" w:fill="D5E3EA"/>
          </w:tcPr>
          <w:p>
            <w:pPr>
              <w:pStyle w:val="TableParagraph"/>
              <w:spacing w:before="60"/>
              <w:rPr>
                <w:sz w:val="24"/>
              </w:rPr>
            </w:pPr>
          </w:p>
          <w:p>
            <w:pPr>
              <w:pStyle w:val="TableParagraph"/>
              <w:ind w:left="1032"/>
              <w:rPr>
                <w:sz w:val="24"/>
              </w:rPr>
            </w:pPr>
            <w:r>
              <w:rPr>
                <w:sz w:val="24"/>
              </w:rPr>
              <w:t>ILF EEG </w:t>
            </w:r>
            <w:r>
              <w:rPr>
                <w:spacing w:val="-2"/>
                <w:sz w:val="24"/>
              </w:rPr>
              <w:t>biofeedback</w:t>
            </w:r>
          </w:p>
        </w:tc>
        <w:tc>
          <w:tcPr>
            <w:tcW w:w="3524" w:type="dxa"/>
            <w:shd w:val="clear" w:color="auto" w:fill="D5E3EA"/>
          </w:tcPr>
          <w:p>
            <w:pPr>
              <w:pStyle w:val="TableParagraph"/>
              <w:spacing w:line="283" w:lineRule="exact" w:before="67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areál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zahrad</w:t>
            </w:r>
          </w:p>
          <w:p>
            <w:pPr>
              <w:pStyle w:val="TableParagraph"/>
              <w:spacing w:line="235" w:lineRule="auto"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&amp;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rekonstruovaný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statek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pěti budovami, designové </w:t>
            </w:r>
            <w:r>
              <w:rPr>
                <w:spacing w:val="-2"/>
                <w:sz w:val="24"/>
              </w:rPr>
              <w:t>interiéry</w:t>
            </w:r>
          </w:p>
        </w:tc>
      </w:tr>
      <w:tr>
        <w:trPr>
          <w:trHeight w:val="726" w:hRule="atLeast"/>
        </w:trPr>
        <w:tc>
          <w:tcPr>
            <w:tcW w:w="3866" w:type="dxa"/>
          </w:tcPr>
          <w:p>
            <w:pPr>
              <w:pStyle w:val="TableParagraph"/>
              <w:spacing w:before="207"/>
              <w:ind w:left="628"/>
              <w:rPr>
                <w:sz w:val="24"/>
              </w:rPr>
            </w:pPr>
            <w:r>
              <w:rPr>
                <w:sz w:val="24"/>
              </w:rPr>
              <w:t>Možnost </w:t>
            </w:r>
            <w:r>
              <w:rPr>
                <w:spacing w:val="-2"/>
                <w:sz w:val="24"/>
              </w:rPr>
              <w:t>farmakoterapie</w:t>
            </w:r>
          </w:p>
        </w:tc>
        <w:tc>
          <w:tcPr>
            <w:tcW w:w="3599" w:type="dxa"/>
          </w:tcPr>
          <w:p>
            <w:pPr>
              <w:pStyle w:val="TableParagraph"/>
              <w:spacing w:before="20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Skupinová </w:t>
            </w:r>
            <w:r>
              <w:rPr>
                <w:spacing w:val="-2"/>
                <w:sz w:val="24"/>
              </w:rPr>
              <w:t>psychoterapie</w:t>
            </w:r>
          </w:p>
        </w:tc>
        <w:tc>
          <w:tcPr>
            <w:tcW w:w="4339" w:type="dxa"/>
          </w:tcPr>
          <w:p>
            <w:pPr>
              <w:pStyle w:val="TableParagraph"/>
              <w:spacing w:before="207"/>
              <w:ind w:left="242" w:right="2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Mindfulness</w:t>
            </w:r>
          </w:p>
        </w:tc>
        <w:tc>
          <w:tcPr>
            <w:tcW w:w="3524" w:type="dxa"/>
          </w:tcPr>
          <w:p>
            <w:pPr>
              <w:pStyle w:val="TableParagraph"/>
              <w:spacing w:before="207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Sauna,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solná </w:t>
            </w:r>
            <w:r>
              <w:rPr>
                <w:spacing w:val="-2"/>
                <w:sz w:val="24"/>
              </w:rPr>
              <w:t>jeskyně</w:t>
            </w:r>
          </w:p>
        </w:tc>
      </w:tr>
      <w:tr>
        <w:trPr>
          <w:trHeight w:val="1273" w:hRule="atLeast"/>
        </w:trPr>
        <w:tc>
          <w:tcPr>
            <w:tcW w:w="3866" w:type="dxa"/>
            <w:shd w:val="clear" w:color="auto" w:fill="D5E3EA"/>
          </w:tcPr>
          <w:p>
            <w:pPr>
              <w:pStyle w:val="TableParagraph"/>
              <w:spacing w:before="65"/>
              <w:rPr>
                <w:sz w:val="24"/>
              </w:rPr>
            </w:pPr>
          </w:p>
          <w:p>
            <w:pPr>
              <w:pStyle w:val="TableParagraph"/>
              <w:spacing w:line="235" w:lineRule="auto"/>
              <w:ind w:left="85" w:right="216"/>
              <w:rPr>
                <w:sz w:val="24"/>
              </w:rPr>
            </w:pPr>
            <w:r>
              <w:rPr>
                <w:sz w:val="24"/>
              </w:rPr>
              <w:t>Konzilia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psychiatra,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farmakologa a týmu adiktologů, terapeutů</w:t>
            </w:r>
          </w:p>
        </w:tc>
        <w:tc>
          <w:tcPr>
            <w:tcW w:w="3599" w:type="dxa"/>
            <w:shd w:val="clear" w:color="auto" w:fill="D5E3EA"/>
          </w:tcPr>
          <w:p>
            <w:pPr>
              <w:pStyle w:val="TableParagraph"/>
              <w:spacing w:before="200"/>
              <w:rPr>
                <w:sz w:val="24"/>
              </w:rPr>
            </w:pPr>
          </w:p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Expresivní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terapie</w:t>
            </w:r>
          </w:p>
        </w:tc>
        <w:tc>
          <w:tcPr>
            <w:tcW w:w="4339" w:type="dxa"/>
            <w:shd w:val="clear" w:color="auto" w:fill="D5E3EA"/>
          </w:tcPr>
          <w:p>
            <w:pPr>
              <w:pStyle w:val="TableParagraph"/>
              <w:spacing w:before="200"/>
              <w:rPr>
                <w:sz w:val="24"/>
              </w:rPr>
            </w:pPr>
          </w:p>
          <w:p>
            <w:pPr>
              <w:pStyle w:val="TableParagraph"/>
              <w:ind w:right="157"/>
              <w:jc w:val="center"/>
              <w:rPr>
                <w:sz w:val="24"/>
              </w:rPr>
            </w:pPr>
            <w:r>
              <w:rPr>
                <w:sz w:val="24"/>
              </w:rPr>
              <w:t>Art </w:t>
            </w:r>
            <w:r>
              <w:rPr>
                <w:spacing w:val="-2"/>
                <w:sz w:val="24"/>
              </w:rPr>
              <w:t>terapie</w:t>
            </w:r>
          </w:p>
        </w:tc>
        <w:tc>
          <w:tcPr>
            <w:tcW w:w="3524" w:type="dxa"/>
            <w:shd w:val="clear" w:color="auto" w:fill="D5E3EA"/>
          </w:tcPr>
          <w:p>
            <w:pPr>
              <w:pStyle w:val="TableParagraph"/>
              <w:spacing w:line="283" w:lineRule="exact" w:before="67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Fitness </w:t>
            </w:r>
            <w:r>
              <w:rPr>
                <w:spacing w:val="-4"/>
                <w:sz w:val="24"/>
              </w:rPr>
              <w:t>room</w:t>
            </w:r>
          </w:p>
          <w:p>
            <w:pPr>
              <w:pStyle w:val="TableParagraph"/>
              <w:spacing w:line="235" w:lineRule="auto" w:before="1"/>
              <w:ind w:left="137" w:right="1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pong,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rotopedy,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běžící pásy a mnoho dalšího </w:t>
            </w:r>
            <w:r>
              <w:rPr>
                <w:spacing w:val="-2"/>
                <w:sz w:val="24"/>
              </w:rPr>
              <w:t>vybavení</w:t>
            </w:r>
          </w:p>
        </w:tc>
      </w:tr>
      <w:tr>
        <w:trPr>
          <w:trHeight w:val="726" w:hRule="atLeast"/>
        </w:trPr>
        <w:tc>
          <w:tcPr>
            <w:tcW w:w="3866" w:type="dxa"/>
          </w:tcPr>
          <w:p>
            <w:pPr>
              <w:pStyle w:val="TableParagraph"/>
              <w:spacing w:line="235" w:lineRule="auto" w:before="71"/>
              <w:ind w:left="785" w:hanging="571"/>
              <w:rPr>
                <w:sz w:val="24"/>
              </w:rPr>
            </w:pPr>
            <w:r>
              <w:rPr>
                <w:sz w:val="24"/>
              </w:rPr>
              <w:t>Spolupráce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specializovanými odděleními nemocnic</w:t>
            </w:r>
          </w:p>
        </w:tc>
        <w:tc>
          <w:tcPr>
            <w:tcW w:w="3599" w:type="dxa"/>
          </w:tcPr>
          <w:p>
            <w:pPr>
              <w:pStyle w:val="TableParagraph"/>
              <w:spacing w:before="20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Prevence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relapsu</w:t>
            </w:r>
          </w:p>
        </w:tc>
        <w:tc>
          <w:tcPr>
            <w:tcW w:w="4339" w:type="dxa"/>
          </w:tcPr>
          <w:p>
            <w:pPr>
              <w:pStyle w:val="TableParagraph"/>
              <w:spacing w:before="207"/>
              <w:ind w:left="554"/>
              <w:rPr>
                <w:sz w:val="24"/>
              </w:rPr>
            </w:pPr>
            <w:r>
              <w:rPr>
                <w:sz w:val="24"/>
              </w:rPr>
              <w:t>Psychosomatické </w:t>
            </w:r>
            <w:r>
              <w:rPr>
                <w:spacing w:val="-2"/>
                <w:sz w:val="24"/>
              </w:rPr>
              <w:t>poradenství</w:t>
            </w:r>
          </w:p>
        </w:tc>
        <w:tc>
          <w:tcPr>
            <w:tcW w:w="3524" w:type="dxa"/>
          </w:tcPr>
          <w:p>
            <w:pPr>
              <w:pStyle w:val="TableParagraph"/>
              <w:spacing w:before="207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Art </w:t>
            </w:r>
            <w:r>
              <w:rPr>
                <w:spacing w:val="-2"/>
                <w:sz w:val="24"/>
              </w:rPr>
              <w:t>terapie</w:t>
            </w:r>
          </w:p>
        </w:tc>
      </w:tr>
      <w:tr>
        <w:trPr>
          <w:trHeight w:val="727" w:hRule="atLeast"/>
        </w:trPr>
        <w:tc>
          <w:tcPr>
            <w:tcW w:w="3866" w:type="dxa"/>
            <w:shd w:val="clear" w:color="auto" w:fill="D5E3EA"/>
          </w:tcPr>
          <w:p>
            <w:pPr>
              <w:pStyle w:val="TableParagraph"/>
              <w:spacing w:line="235" w:lineRule="auto" w:before="71"/>
              <w:ind w:left="725" w:right="647" w:hanging="67"/>
              <w:rPr>
                <w:sz w:val="24"/>
              </w:rPr>
            </w:pPr>
            <w:r>
              <w:rPr>
                <w:sz w:val="24"/>
              </w:rPr>
              <w:t>Speciální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infusní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terapie (není-li kontraindikace)</w:t>
            </w:r>
          </w:p>
        </w:tc>
        <w:tc>
          <w:tcPr>
            <w:tcW w:w="3599" w:type="dxa"/>
            <w:shd w:val="clear" w:color="auto" w:fill="D5E3EA"/>
          </w:tcPr>
          <w:p>
            <w:pPr>
              <w:pStyle w:val="TableParagraph"/>
              <w:spacing w:line="235" w:lineRule="auto" w:before="71"/>
              <w:ind w:left="589" w:right="14" w:hanging="494"/>
              <w:rPr>
                <w:sz w:val="24"/>
              </w:rPr>
            </w:pPr>
            <w:r>
              <w:rPr>
                <w:sz w:val="24"/>
              </w:rPr>
              <w:t>Zpracování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odchodového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plánu a plánu následné péče</w:t>
            </w:r>
          </w:p>
        </w:tc>
        <w:tc>
          <w:tcPr>
            <w:tcW w:w="4339" w:type="dxa"/>
            <w:shd w:val="clear" w:color="auto" w:fill="D5E3EA"/>
          </w:tcPr>
          <w:p>
            <w:pPr>
              <w:pStyle w:val="TableParagraph"/>
              <w:spacing w:before="207"/>
              <w:ind w:left="556"/>
              <w:rPr>
                <w:sz w:val="24"/>
              </w:rPr>
            </w:pPr>
            <w:r>
              <w:rPr>
                <w:sz w:val="24"/>
              </w:rPr>
              <w:t>Fyzioterapeutické </w:t>
            </w:r>
            <w:r>
              <w:rPr>
                <w:spacing w:val="-2"/>
                <w:sz w:val="24"/>
              </w:rPr>
              <w:t>poradenství</w:t>
            </w:r>
          </w:p>
        </w:tc>
        <w:tc>
          <w:tcPr>
            <w:tcW w:w="3524" w:type="dxa"/>
            <w:shd w:val="clear" w:color="auto" w:fill="D5E3EA"/>
          </w:tcPr>
          <w:p>
            <w:pPr>
              <w:pStyle w:val="TableParagraph"/>
              <w:spacing w:before="207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Meditační </w:t>
            </w:r>
            <w:r>
              <w:rPr>
                <w:spacing w:val="-2"/>
                <w:sz w:val="24"/>
              </w:rPr>
              <w:t>místnost</w:t>
            </w:r>
          </w:p>
        </w:tc>
      </w:tr>
      <w:tr>
        <w:trPr>
          <w:trHeight w:val="727" w:hRule="atLeast"/>
        </w:trPr>
        <w:tc>
          <w:tcPr>
            <w:tcW w:w="3866" w:type="dxa"/>
          </w:tcPr>
          <w:p>
            <w:pPr>
              <w:pStyle w:val="TableParagraph"/>
              <w:spacing w:line="283" w:lineRule="exact" w:before="6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Dostupnost zdravotní </w:t>
            </w:r>
            <w:r>
              <w:rPr>
                <w:spacing w:val="-2"/>
                <w:sz w:val="24"/>
              </w:rPr>
              <w:t>sestry</w:t>
            </w:r>
          </w:p>
          <w:p>
            <w:pPr>
              <w:pStyle w:val="TableParagraph"/>
              <w:spacing w:line="28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- 30 let zkušeností např. na </w:t>
            </w:r>
            <w:r>
              <w:rPr>
                <w:spacing w:val="-5"/>
                <w:sz w:val="24"/>
              </w:rPr>
              <w:t>JIP</w:t>
            </w:r>
          </w:p>
        </w:tc>
        <w:tc>
          <w:tcPr>
            <w:tcW w:w="3599" w:type="dxa"/>
          </w:tcPr>
          <w:p>
            <w:pPr>
              <w:pStyle w:val="TableParagraph"/>
              <w:spacing w:before="20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Rodinné </w:t>
            </w:r>
            <w:r>
              <w:rPr>
                <w:spacing w:val="-2"/>
                <w:sz w:val="24"/>
              </w:rPr>
              <w:t>poradenství</w:t>
            </w:r>
          </w:p>
        </w:tc>
        <w:tc>
          <w:tcPr>
            <w:tcW w:w="4339" w:type="dxa"/>
          </w:tcPr>
          <w:p>
            <w:pPr>
              <w:pStyle w:val="TableParagraph"/>
              <w:spacing w:before="207"/>
              <w:ind w:left="1447"/>
              <w:rPr>
                <w:sz w:val="24"/>
              </w:rPr>
            </w:pPr>
            <w:r>
              <w:rPr>
                <w:spacing w:val="-2"/>
                <w:sz w:val="24"/>
              </w:rPr>
              <w:t>Aromaterapie</w:t>
            </w:r>
          </w:p>
        </w:tc>
        <w:tc>
          <w:tcPr>
            <w:tcW w:w="3524" w:type="dxa"/>
          </w:tcPr>
          <w:p>
            <w:pPr>
              <w:pStyle w:val="TableParagraph"/>
              <w:spacing w:line="235" w:lineRule="auto" w:before="71"/>
              <w:ind w:left="1271" w:right="467" w:hanging="776"/>
              <w:rPr>
                <w:sz w:val="24"/>
              </w:rPr>
            </w:pPr>
            <w:r>
              <w:rPr>
                <w:sz w:val="24"/>
              </w:rPr>
              <w:t>Mnoho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zákoutí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sezení v zahradě</w:t>
            </w:r>
          </w:p>
        </w:tc>
      </w:tr>
      <w:tr>
        <w:trPr>
          <w:trHeight w:val="1553" w:hRule="atLeast"/>
        </w:trPr>
        <w:tc>
          <w:tcPr>
            <w:tcW w:w="3866" w:type="dxa"/>
            <w:shd w:val="clear" w:color="auto" w:fill="D5E3E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4"/>
              <w:rPr>
                <w:sz w:val="24"/>
              </w:rPr>
            </w:pPr>
          </w:p>
          <w:p>
            <w:pPr>
              <w:pStyle w:val="TableParagraph"/>
              <w:ind w:left="1043"/>
              <w:rPr>
                <w:sz w:val="24"/>
              </w:rPr>
            </w:pPr>
            <w:r>
              <w:rPr>
                <w:sz w:val="24"/>
              </w:rPr>
              <w:t>Krevní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screening</w:t>
            </w:r>
          </w:p>
        </w:tc>
        <w:tc>
          <w:tcPr>
            <w:tcW w:w="3599" w:type="dxa"/>
            <w:shd w:val="clear" w:color="auto" w:fill="D5E3E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4"/>
              <w:rPr>
                <w:sz w:val="24"/>
              </w:rPr>
            </w:pPr>
          </w:p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Párové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poradenství</w:t>
            </w:r>
          </w:p>
        </w:tc>
        <w:tc>
          <w:tcPr>
            <w:tcW w:w="4339" w:type="dxa"/>
            <w:shd w:val="clear" w:color="auto" w:fill="D5E3EA"/>
          </w:tcPr>
          <w:p>
            <w:pPr>
              <w:pStyle w:val="TableParagraph"/>
              <w:spacing w:line="235" w:lineRule="auto" w:before="71"/>
              <w:ind w:left="242" w:right="232"/>
              <w:jc w:val="center"/>
              <w:rPr>
                <w:sz w:val="24"/>
              </w:rPr>
            </w:pPr>
            <w:r>
              <w:rPr>
                <w:sz w:val="24"/>
              </w:rPr>
              <w:t>Rekondiční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masáže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doporučení pro vlastní relaxaci</w:t>
            </w:r>
          </w:p>
          <w:p>
            <w:pPr>
              <w:pStyle w:val="TableParagraph"/>
              <w:spacing w:line="235" w:lineRule="auto"/>
              <w:ind w:left="242" w:right="23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klasická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masáž,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Dornova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metoda PLUS, Breussova masáž, kinesiotaping, metoda Mackenzie</w:t>
            </w:r>
          </w:p>
        </w:tc>
        <w:tc>
          <w:tcPr>
            <w:tcW w:w="3524" w:type="dxa"/>
            <w:shd w:val="clear" w:color="auto" w:fill="D5E3EA"/>
          </w:tcPr>
          <w:p>
            <w:pPr>
              <w:pStyle w:val="TableParagraph"/>
              <w:spacing w:before="65"/>
              <w:rPr>
                <w:sz w:val="24"/>
              </w:rPr>
            </w:pPr>
          </w:p>
          <w:p>
            <w:pPr>
              <w:pStyle w:val="TableParagraph"/>
              <w:spacing w:line="235" w:lineRule="auto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Vyvážená celodenní strava připravená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našim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kuchařem přímo v místě kliniky</w:t>
            </w:r>
          </w:p>
        </w:tc>
      </w:tr>
    </w:tbl>
    <w:p>
      <w:pPr>
        <w:spacing w:line="360" w:lineRule="auto" w:before="115"/>
        <w:ind w:left="100" w:right="529" w:firstLine="709"/>
        <w:jc w:val="left"/>
        <w:rPr>
          <w:rFonts w:ascii="Lato" w:hAnsi="Lato"/>
          <w:sz w:val="20"/>
        </w:rPr>
      </w:pPr>
      <w:r>
        <w:rPr>
          <w:rFonts w:ascii="Lato" w:hAnsi="Lato"/>
          <w:sz w:val="20"/>
        </w:rPr>
        <w:t>*Enviromentální</w:t>
      </w:r>
      <w:r>
        <w:rPr>
          <w:rFonts w:ascii="Lato" w:hAnsi="Lato"/>
          <w:spacing w:val="-4"/>
          <w:sz w:val="20"/>
        </w:rPr>
        <w:t> </w:t>
      </w:r>
      <w:r>
        <w:rPr>
          <w:rFonts w:ascii="Lato" w:hAnsi="Lato"/>
          <w:sz w:val="20"/>
        </w:rPr>
        <w:t>enrichement</w:t>
      </w:r>
      <w:r>
        <w:rPr>
          <w:rFonts w:ascii="Lato" w:hAnsi="Lato"/>
          <w:spacing w:val="-4"/>
          <w:sz w:val="20"/>
        </w:rPr>
        <w:t> </w:t>
      </w:r>
      <w:r>
        <w:rPr>
          <w:rFonts w:ascii="Lato" w:hAnsi="Lato"/>
          <w:sz w:val="20"/>
        </w:rPr>
        <w:t>–</w:t>
      </w:r>
      <w:r>
        <w:rPr>
          <w:rFonts w:ascii="Lato" w:hAnsi="Lato"/>
          <w:spacing w:val="-4"/>
          <w:sz w:val="20"/>
        </w:rPr>
        <w:t> </w:t>
      </w:r>
      <w:r>
        <w:rPr>
          <w:rFonts w:ascii="Lato" w:hAnsi="Lato"/>
          <w:sz w:val="20"/>
        </w:rPr>
        <w:t>designové,</w:t>
      </w:r>
      <w:r>
        <w:rPr>
          <w:rFonts w:ascii="Lato" w:hAnsi="Lato"/>
          <w:spacing w:val="-4"/>
          <w:sz w:val="20"/>
        </w:rPr>
        <w:t> </w:t>
      </w:r>
      <w:r>
        <w:rPr>
          <w:rFonts w:ascii="Lato" w:hAnsi="Lato"/>
          <w:sz w:val="20"/>
        </w:rPr>
        <w:t>nadstandardní</w:t>
      </w:r>
      <w:r>
        <w:rPr>
          <w:rFonts w:ascii="Lato" w:hAnsi="Lato"/>
          <w:spacing w:val="-4"/>
          <w:sz w:val="20"/>
        </w:rPr>
        <w:t> </w:t>
      </w:r>
      <w:r>
        <w:rPr>
          <w:rFonts w:ascii="Lato" w:hAnsi="Lato"/>
          <w:sz w:val="20"/>
        </w:rPr>
        <w:t>vybavení,</w:t>
      </w:r>
      <w:r>
        <w:rPr>
          <w:rFonts w:ascii="Lato" w:hAnsi="Lato"/>
          <w:spacing w:val="-4"/>
          <w:sz w:val="20"/>
        </w:rPr>
        <w:t> </w:t>
      </w:r>
      <w:r>
        <w:rPr>
          <w:rFonts w:ascii="Lato" w:hAnsi="Lato"/>
          <w:sz w:val="20"/>
        </w:rPr>
        <w:t>dostatek</w:t>
      </w:r>
      <w:r>
        <w:rPr>
          <w:rFonts w:ascii="Lato" w:hAnsi="Lato"/>
          <w:spacing w:val="-4"/>
          <w:sz w:val="20"/>
        </w:rPr>
        <w:t> </w:t>
      </w:r>
      <w:r>
        <w:rPr>
          <w:rFonts w:ascii="Lato" w:hAnsi="Lato"/>
          <w:sz w:val="20"/>
        </w:rPr>
        <w:t>spole</w:t>
      </w:r>
      <w:r>
        <w:rPr>
          <w:rFonts w:ascii="Helvetica" w:hAnsi="Helvetica"/>
          <w:sz w:val="20"/>
        </w:rPr>
        <w:t>č</w:t>
      </w:r>
      <w:r>
        <w:rPr>
          <w:rFonts w:ascii="Lato" w:hAnsi="Lato"/>
          <w:sz w:val="20"/>
        </w:rPr>
        <w:t>ného</w:t>
      </w:r>
      <w:r>
        <w:rPr>
          <w:rFonts w:ascii="Lato" w:hAnsi="Lato"/>
          <w:spacing w:val="-4"/>
          <w:sz w:val="20"/>
        </w:rPr>
        <w:t> </w:t>
      </w:r>
      <w:r>
        <w:rPr>
          <w:rFonts w:ascii="Lato" w:hAnsi="Lato"/>
          <w:sz w:val="20"/>
        </w:rPr>
        <w:t>prostoru</w:t>
      </w:r>
      <w:r>
        <w:rPr>
          <w:rFonts w:ascii="Lato" w:hAnsi="Lato"/>
          <w:spacing w:val="-4"/>
          <w:sz w:val="20"/>
        </w:rPr>
        <w:t> </w:t>
      </w:r>
      <w:r>
        <w:rPr>
          <w:rFonts w:ascii="Lato" w:hAnsi="Lato"/>
          <w:sz w:val="20"/>
        </w:rPr>
        <w:t>i</w:t>
      </w:r>
      <w:r>
        <w:rPr>
          <w:rFonts w:ascii="Lato" w:hAnsi="Lato"/>
          <w:spacing w:val="-4"/>
          <w:sz w:val="20"/>
        </w:rPr>
        <w:t> </w:t>
      </w:r>
      <w:r>
        <w:rPr>
          <w:rFonts w:ascii="Lato" w:hAnsi="Lato"/>
          <w:sz w:val="20"/>
        </w:rPr>
        <w:t>místa</w:t>
      </w:r>
      <w:r>
        <w:rPr>
          <w:rFonts w:ascii="Lato" w:hAnsi="Lato"/>
          <w:spacing w:val="-4"/>
          <w:sz w:val="20"/>
        </w:rPr>
        <w:t> </w:t>
      </w:r>
      <w:r>
        <w:rPr>
          <w:rFonts w:ascii="Lato" w:hAnsi="Lato"/>
          <w:sz w:val="20"/>
        </w:rPr>
        <w:t>pro</w:t>
      </w:r>
      <w:r>
        <w:rPr>
          <w:rFonts w:ascii="Lato" w:hAnsi="Lato"/>
          <w:spacing w:val="-4"/>
          <w:sz w:val="20"/>
        </w:rPr>
        <w:t> </w:t>
      </w:r>
      <w:r>
        <w:rPr>
          <w:rFonts w:ascii="Lato" w:hAnsi="Lato"/>
          <w:sz w:val="20"/>
        </w:rPr>
        <w:t>soukromí</w:t>
      </w:r>
      <w:r>
        <w:rPr>
          <w:rFonts w:ascii="Lato" w:hAnsi="Lato"/>
          <w:spacing w:val="-4"/>
          <w:sz w:val="20"/>
        </w:rPr>
        <w:t> </w:t>
      </w:r>
      <w:r>
        <w:rPr>
          <w:rFonts w:ascii="Lato" w:hAnsi="Lato"/>
          <w:sz w:val="20"/>
        </w:rPr>
        <w:t>a</w:t>
      </w:r>
      <w:r>
        <w:rPr>
          <w:rFonts w:ascii="Lato" w:hAnsi="Lato"/>
          <w:spacing w:val="-4"/>
          <w:sz w:val="20"/>
        </w:rPr>
        <w:t> </w:t>
      </w:r>
      <w:r>
        <w:rPr>
          <w:rFonts w:ascii="Lato" w:hAnsi="Lato"/>
          <w:sz w:val="20"/>
        </w:rPr>
        <w:t>volno-</w:t>
      </w:r>
      <w:r>
        <w:rPr>
          <w:rFonts w:ascii="Helvetica" w:hAnsi="Helvetica"/>
          <w:sz w:val="20"/>
        </w:rPr>
        <w:t>č</w:t>
      </w:r>
      <w:r>
        <w:rPr>
          <w:rFonts w:ascii="Lato" w:hAnsi="Lato"/>
          <w:sz w:val="20"/>
        </w:rPr>
        <w:t>asové</w:t>
      </w:r>
      <w:r>
        <w:rPr>
          <w:rFonts w:ascii="Lato" w:hAnsi="Lato"/>
          <w:spacing w:val="-4"/>
          <w:sz w:val="20"/>
        </w:rPr>
        <w:t> </w:t>
      </w:r>
      <w:r>
        <w:rPr>
          <w:rFonts w:ascii="Lato" w:hAnsi="Lato"/>
          <w:sz w:val="20"/>
        </w:rPr>
        <w:t>aktivity</w:t>
      </w:r>
      <w:r>
        <w:rPr>
          <w:rFonts w:ascii="Lato" w:hAnsi="Lato"/>
          <w:spacing w:val="-4"/>
          <w:sz w:val="20"/>
        </w:rPr>
        <w:t> </w:t>
      </w:r>
      <w:r>
        <w:rPr>
          <w:rFonts w:ascii="Lato" w:hAnsi="Lato"/>
          <w:sz w:val="20"/>
        </w:rPr>
        <w:t>-</w:t>
      </w:r>
      <w:r>
        <w:rPr>
          <w:rFonts w:ascii="Lato" w:hAnsi="Lato"/>
          <w:spacing w:val="-4"/>
          <w:sz w:val="20"/>
        </w:rPr>
        <w:t> </w:t>
      </w:r>
      <w:r>
        <w:rPr>
          <w:rFonts w:ascii="Lato" w:hAnsi="Lato"/>
          <w:sz w:val="20"/>
        </w:rPr>
        <w:t>to</w:t>
      </w:r>
      <w:r>
        <w:rPr>
          <w:rFonts w:ascii="Lato" w:hAnsi="Lato"/>
          <w:spacing w:val="-4"/>
          <w:sz w:val="20"/>
        </w:rPr>
        <w:t> </w:t>
      </w:r>
      <w:r>
        <w:rPr>
          <w:rFonts w:ascii="Lato" w:hAnsi="Lato"/>
          <w:sz w:val="20"/>
        </w:rPr>
        <w:t>vše</w:t>
      </w:r>
      <w:r>
        <w:rPr>
          <w:rFonts w:ascii="Lato" w:hAnsi="Lato"/>
          <w:spacing w:val="-4"/>
          <w:sz w:val="20"/>
        </w:rPr>
        <w:t> </w:t>
      </w:r>
      <w:r>
        <w:rPr>
          <w:rFonts w:ascii="Lato" w:hAnsi="Lato"/>
          <w:sz w:val="20"/>
        </w:rPr>
        <w:t>považujeme</w:t>
      </w:r>
      <w:r>
        <w:rPr>
          <w:rFonts w:ascii="Lato" w:hAnsi="Lato"/>
          <w:spacing w:val="-4"/>
          <w:sz w:val="20"/>
        </w:rPr>
        <w:t> </w:t>
      </w:r>
      <w:r>
        <w:rPr>
          <w:rFonts w:ascii="Lato" w:hAnsi="Lato"/>
          <w:sz w:val="20"/>
        </w:rPr>
        <w:t>za</w:t>
      </w:r>
      <w:r>
        <w:rPr>
          <w:rFonts w:ascii="Lato" w:hAnsi="Lato"/>
          <w:spacing w:val="40"/>
          <w:sz w:val="20"/>
        </w:rPr>
        <w:t> </w:t>
      </w:r>
      <w:r>
        <w:rPr>
          <w:rFonts w:ascii="Lato" w:hAnsi="Lato"/>
          <w:sz w:val="20"/>
        </w:rPr>
        <w:t>další ozdravný prvek, jehož p</w:t>
      </w:r>
      <w:r>
        <w:rPr>
          <w:rFonts w:ascii="Helvetica" w:hAnsi="Helvetica"/>
          <w:sz w:val="20"/>
        </w:rPr>
        <w:t>ř</w:t>
      </w:r>
      <w:r>
        <w:rPr>
          <w:rFonts w:ascii="Lato" w:hAnsi="Lato"/>
          <w:sz w:val="20"/>
        </w:rPr>
        <w:t>ínos byl podložen na neurobiologickém zkoumání. Více se m</w:t>
      </w:r>
      <w:r>
        <w:rPr>
          <w:rFonts w:ascii="Helvetica" w:hAnsi="Helvetica"/>
          <w:sz w:val="20"/>
        </w:rPr>
        <w:t>ů</w:t>
      </w:r>
      <w:r>
        <w:rPr>
          <w:rFonts w:ascii="Lato" w:hAnsi="Lato"/>
          <w:sz w:val="20"/>
        </w:rPr>
        <w:t>žete dozv</w:t>
      </w:r>
      <w:r>
        <w:rPr>
          <w:rFonts w:ascii="Helvetica" w:hAnsi="Helvetica"/>
          <w:sz w:val="20"/>
        </w:rPr>
        <w:t>ě</w:t>
      </w:r>
      <w:r>
        <w:rPr>
          <w:rFonts w:ascii="Lato" w:hAnsi="Lato"/>
          <w:sz w:val="20"/>
        </w:rPr>
        <w:t>d</w:t>
      </w:r>
      <w:r>
        <w:rPr>
          <w:rFonts w:ascii="Helvetica" w:hAnsi="Helvetica"/>
          <w:sz w:val="20"/>
        </w:rPr>
        <w:t>ě</w:t>
      </w:r>
      <w:r>
        <w:rPr>
          <w:rFonts w:ascii="Lato" w:hAnsi="Lato"/>
          <w:sz w:val="20"/>
        </w:rPr>
        <w:t>t nap</w:t>
      </w:r>
      <w:r>
        <w:rPr>
          <w:rFonts w:ascii="Helvetica" w:hAnsi="Helvetica"/>
          <w:sz w:val="20"/>
        </w:rPr>
        <w:t>ř</w:t>
      </w:r>
      <w:r>
        <w:rPr>
          <w:rFonts w:ascii="Lato" w:hAnsi="Lato"/>
          <w:sz w:val="20"/>
        </w:rPr>
        <w:t>íklad v tomto </w:t>
      </w:r>
      <w:r>
        <w:rPr>
          <w:rFonts w:ascii="Helvetica" w:hAnsi="Helvetica"/>
          <w:color w:val="467886"/>
          <w:sz w:val="20"/>
          <w:u w:val="single" w:color="467886"/>
        </w:rPr>
        <w:t>č</w:t>
      </w:r>
      <w:r>
        <w:rPr>
          <w:rFonts w:ascii="Lato" w:hAnsi="Lato"/>
          <w:color w:val="467886"/>
          <w:sz w:val="20"/>
          <w:u w:val="single" w:color="467886"/>
        </w:rPr>
        <w:t>lánku</w:t>
      </w:r>
      <w:r>
        <w:rPr>
          <w:rFonts w:ascii="Lato" w:hAnsi="Lato"/>
          <w:sz w:val="20"/>
        </w:rPr>
        <w:t>.</w:t>
      </w:r>
    </w:p>
    <w:p>
      <w:pPr>
        <w:spacing w:after="0" w:line="360" w:lineRule="auto"/>
        <w:jc w:val="left"/>
        <w:rPr>
          <w:rFonts w:ascii="Lato" w:hAnsi="Lato"/>
          <w:sz w:val="20"/>
        </w:rPr>
        <w:sectPr>
          <w:pgSz w:w="16840" w:h="11910" w:orient="landscape"/>
          <w:pgMar w:header="0" w:footer="608" w:top="360" w:bottom="800" w:left="620" w:right="220"/>
        </w:sectPr>
      </w:pPr>
    </w:p>
    <w:p>
      <w:pPr>
        <w:pStyle w:val="Heading1"/>
        <w:ind w:left="809"/>
      </w:pPr>
      <w:r>
        <w:rPr>
          <w:w w:val="85"/>
        </w:rPr>
        <w:t>Doba</w:t>
      </w:r>
      <w:r>
        <w:rPr>
          <w:spacing w:val="-2"/>
        </w:rPr>
        <w:t> pobytu</w:t>
      </w:r>
    </w:p>
    <w:p>
      <w:pPr>
        <w:pStyle w:val="BodyText"/>
        <w:spacing w:line="369" w:lineRule="auto" w:before="226"/>
        <w:ind w:left="100" w:right="529" w:firstLine="709"/>
        <w:rPr>
          <w:rFonts w:ascii="Lato" w:hAnsi="Lato"/>
        </w:rPr>
      </w:pPr>
      <w:r>
        <w:rPr>
          <w:rFonts w:ascii="Lato" w:hAnsi="Lato"/>
          <w:sz w:val="28"/>
        </w:rPr>
        <w:t>D</w:t>
      </w:r>
      <w:r>
        <w:rPr>
          <w:rFonts w:ascii="Helvetica" w:hAnsi="Helvetica"/>
        </w:rPr>
        <w:t>ů</w:t>
      </w:r>
      <w:r>
        <w:rPr>
          <w:rFonts w:ascii="Lato" w:hAnsi="Lato"/>
        </w:rPr>
        <w:t>ležitou</w:t>
      </w:r>
      <w:r>
        <w:rPr>
          <w:rFonts w:ascii="Lato" w:hAnsi="Lato"/>
          <w:spacing w:val="-12"/>
        </w:rPr>
        <w:t> </w:t>
      </w:r>
      <w:r>
        <w:rPr>
          <w:rFonts w:ascii="Lato" w:hAnsi="Lato"/>
        </w:rPr>
        <w:t>komoditou</w:t>
      </w:r>
      <w:r>
        <w:rPr>
          <w:rFonts w:ascii="Lato" w:hAnsi="Lato"/>
          <w:spacing w:val="-7"/>
        </w:rPr>
        <w:t> </w:t>
      </w:r>
      <w:r>
        <w:rPr>
          <w:rFonts w:ascii="Lato" w:hAnsi="Lato"/>
        </w:rPr>
        <w:t>v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celém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procesu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úzdravy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je</w:t>
      </w:r>
      <w:r>
        <w:rPr>
          <w:rFonts w:ascii="Lato" w:hAnsi="Lato"/>
          <w:spacing w:val="-4"/>
        </w:rPr>
        <w:t> </w:t>
      </w:r>
      <w:r>
        <w:rPr>
          <w:rFonts w:ascii="Helvetica" w:hAnsi="Helvetica"/>
        </w:rPr>
        <w:t>č</w:t>
      </w:r>
      <w:r>
        <w:rPr>
          <w:rFonts w:ascii="Lato" w:hAnsi="Lato"/>
        </w:rPr>
        <w:t>as.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Nev</w:t>
      </w:r>
      <w:r>
        <w:rPr>
          <w:rFonts w:ascii="Helvetica" w:hAnsi="Helvetica"/>
        </w:rPr>
        <w:t>ěř</w:t>
      </w:r>
      <w:r>
        <w:rPr>
          <w:rFonts w:ascii="Lato" w:hAnsi="Lato"/>
        </w:rPr>
        <w:t>íme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na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rychlá</w:t>
      </w:r>
      <w:r>
        <w:rPr>
          <w:rFonts w:ascii="Lato" w:hAnsi="Lato"/>
          <w:spacing w:val="-4"/>
        </w:rPr>
        <w:t> </w:t>
      </w:r>
      <w:r>
        <w:rPr>
          <w:rFonts w:ascii="Helvetica" w:hAnsi="Helvetica"/>
        </w:rPr>
        <w:t>ř</w:t>
      </w:r>
      <w:r>
        <w:rPr>
          <w:rFonts w:ascii="Lato" w:hAnsi="Lato"/>
        </w:rPr>
        <w:t>ešení,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koneckonc</w:t>
      </w:r>
      <w:r>
        <w:rPr>
          <w:rFonts w:ascii="Helvetica" w:hAnsi="Helvetica"/>
        </w:rPr>
        <w:t>ů</w:t>
      </w:r>
      <w:r>
        <w:rPr>
          <w:rFonts w:ascii="Helvetica" w:hAnsi="Helvetica"/>
          <w:spacing w:val="-21"/>
        </w:rPr>
        <w:t> </w:t>
      </w:r>
      <w:r>
        <w:rPr>
          <w:rFonts w:ascii="Lato" w:hAnsi="Lato"/>
        </w:rPr>
        <w:t>tém</w:t>
      </w:r>
      <w:r>
        <w:rPr>
          <w:rFonts w:ascii="Helvetica" w:hAnsi="Helvetica"/>
        </w:rPr>
        <w:t>ěř</w:t>
      </w:r>
      <w:r>
        <w:rPr>
          <w:rFonts w:ascii="Helvetica" w:hAnsi="Helvetica"/>
          <w:spacing w:val="-21"/>
        </w:rPr>
        <w:t> </w:t>
      </w:r>
      <w:r>
        <w:rPr>
          <w:rFonts w:ascii="Lato" w:hAnsi="Lato"/>
        </w:rPr>
        <w:t>vše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život</w:t>
      </w:r>
      <w:r>
        <w:rPr>
          <w:rFonts w:ascii="Helvetica" w:hAnsi="Helvetica"/>
        </w:rPr>
        <w:t>ě</w:t>
      </w:r>
      <w:r>
        <w:rPr>
          <w:rFonts w:ascii="Helvetica" w:hAnsi="Helvetica"/>
          <w:spacing w:val="-21"/>
        </w:rPr>
        <w:t> </w:t>
      </w:r>
      <w:r>
        <w:rPr>
          <w:rFonts w:ascii="Lato" w:hAnsi="Lato"/>
        </w:rPr>
        <w:t>co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nám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slibuje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rychlý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efekt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a zázraky na po</w:t>
      </w:r>
      <w:r>
        <w:rPr>
          <w:rFonts w:ascii="Helvetica" w:hAnsi="Helvetica"/>
        </w:rPr>
        <w:t>č</w:t>
      </w:r>
      <w:r>
        <w:rPr>
          <w:rFonts w:ascii="Lato" w:hAnsi="Lato"/>
        </w:rPr>
        <w:t>kání má v</w:t>
      </w:r>
      <w:r>
        <w:rPr>
          <w:rFonts w:ascii="Helvetica" w:hAnsi="Helvetica"/>
        </w:rPr>
        <w:t>ě</w:t>
      </w:r>
      <w:r>
        <w:rPr>
          <w:rFonts w:ascii="Lato" w:hAnsi="Lato"/>
        </w:rPr>
        <w:t>tšinou návykový, tedy rizikový potenciál.</w:t>
      </w:r>
    </w:p>
    <w:p>
      <w:pPr>
        <w:pStyle w:val="BodyText"/>
        <w:spacing w:before="171"/>
        <w:rPr>
          <w:rFonts w:ascii="Lato"/>
        </w:rPr>
      </w:pPr>
    </w:p>
    <w:p>
      <w:pPr>
        <w:spacing w:before="0"/>
        <w:ind w:left="809" w:right="0" w:firstLine="0"/>
        <w:jc w:val="left"/>
        <w:rPr>
          <w:rFonts w:ascii="Lato" w:hAnsi="Lato"/>
          <w:b/>
          <w:sz w:val="24"/>
        </w:rPr>
      </w:pPr>
      <w:r>
        <w:rPr>
          <w:rFonts w:ascii="Lato" w:hAnsi="Lato"/>
          <w:b/>
          <w:sz w:val="24"/>
        </w:rPr>
        <w:t>Jak</w:t>
      </w:r>
      <w:r>
        <w:rPr>
          <w:rFonts w:ascii="Lato" w:hAnsi="Lato"/>
          <w:b/>
          <w:spacing w:val="-4"/>
          <w:sz w:val="24"/>
        </w:rPr>
        <w:t> </w:t>
      </w:r>
      <w:r>
        <w:rPr>
          <w:rFonts w:ascii="Lato" w:hAnsi="Lato"/>
          <w:b/>
          <w:sz w:val="24"/>
        </w:rPr>
        <w:t>je</w:t>
      </w:r>
      <w:r>
        <w:rPr>
          <w:rFonts w:ascii="Lato" w:hAnsi="Lato"/>
          <w:b/>
          <w:spacing w:val="-1"/>
          <w:sz w:val="24"/>
        </w:rPr>
        <w:t> </w:t>
      </w:r>
      <w:r>
        <w:rPr>
          <w:rFonts w:ascii="Lato" w:hAnsi="Lato"/>
          <w:b/>
          <w:sz w:val="24"/>
        </w:rPr>
        <w:t>tedy možné,</w:t>
      </w:r>
      <w:r>
        <w:rPr>
          <w:rFonts w:ascii="Lato" w:hAnsi="Lato"/>
          <w:b/>
          <w:spacing w:val="-1"/>
          <w:sz w:val="24"/>
        </w:rPr>
        <w:t> </w:t>
      </w:r>
      <w:r>
        <w:rPr>
          <w:rFonts w:ascii="Lato" w:hAnsi="Lato"/>
          <w:b/>
          <w:sz w:val="24"/>
        </w:rPr>
        <w:t>že</w:t>
      </w:r>
      <w:r>
        <w:rPr>
          <w:rFonts w:ascii="Lato" w:hAnsi="Lato"/>
          <w:b/>
          <w:spacing w:val="-1"/>
          <w:sz w:val="24"/>
        </w:rPr>
        <w:t> </w:t>
      </w:r>
      <w:r>
        <w:rPr>
          <w:rFonts w:ascii="Lato" w:hAnsi="Lato"/>
          <w:b/>
          <w:sz w:val="24"/>
        </w:rPr>
        <w:t>je</w:t>
      </w:r>
      <w:r>
        <w:rPr>
          <w:rFonts w:ascii="Lato" w:hAnsi="Lato"/>
          <w:b/>
          <w:spacing w:val="-1"/>
          <w:sz w:val="24"/>
        </w:rPr>
        <w:t> </w:t>
      </w:r>
      <w:r>
        <w:rPr>
          <w:rFonts w:ascii="Lato" w:hAnsi="Lato"/>
          <w:b/>
          <w:sz w:val="24"/>
        </w:rPr>
        <w:t>u nás</w:t>
      </w:r>
      <w:r>
        <w:rPr>
          <w:rFonts w:ascii="Lato" w:hAnsi="Lato"/>
          <w:b/>
          <w:spacing w:val="-1"/>
          <w:sz w:val="24"/>
        </w:rPr>
        <w:t> </w:t>
      </w:r>
      <w:r>
        <w:rPr>
          <w:rFonts w:ascii="Lato" w:hAnsi="Lato"/>
          <w:b/>
          <w:sz w:val="24"/>
        </w:rPr>
        <w:t>možné</w:t>
      </w:r>
      <w:r>
        <w:rPr>
          <w:rFonts w:ascii="Lato" w:hAnsi="Lato"/>
          <w:b/>
          <w:spacing w:val="-1"/>
          <w:sz w:val="24"/>
        </w:rPr>
        <w:t> </w:t>
      </w:r>
      <w:r>
        <w:rPr>
          <w:rFonts w:ascii="Lato" w:hAnsi="Lato"/>
          <w:b/>
          <w:sz w:val="24"/>
        </w:rPr>
        <w:t>dosáhnout</w:t>
      </w:r>
      <w:r>
        <w:rPr>
          <w:rFonts w:ascii="Lato" w:hAnsi="Lato"/>
          <w:b/>
          <w:spacing w:val="-1"/>
          <w:sz w:val="24"/>
        </w:rPr>
        <w:t> </w:t>
      </w:r>
      <w:r>
        <w:rPr>
          <w:rFonts w:ascii="Lato" w:hAnsi="Lato"/>
          <w:b/>
          <w:sz w:val="24"/>
        </w:rPr>
        <w:t>kvalitní zm</w:t>
      </w:r>
      <w:r>
        <w:rPr>
          <w:rFonts w:ascii="Helvetica" w:hAnsi="Helvetica"/>
          <w:b/>
          <w:sz w:val="24"/>
        </w:rPr>
        <w:t>ě</w:t>
      </w:r>
      <w:r>
        <w:rPr>
          <w:rFonts w:ascii="Lato" w:hAnsi="Lato"/>
          <w:b/>
          <w:sz w:val="24"/>
        </w:rPr>
        <w:t>ny</w:t>
      </w:r>
      <w:r>
        <w:rPr>
          <w:rFonts w:ascii="Lato" w:hAnsi="Lato"/>
          <w:b/>
          <w:spacing w:val="-1"/>
          <w:sz w:val="24"/>
        </w:rPr>
        <w:t> </w:t>
      </w:r>
      <w:r>
        <w:rPr>
          <w:rFonts w:ascii="Lato" w:hAnsi="Lato"/>
          <w:b/>
          <w:sz w:val="24"/>
        </w:rPr>
        <w:t>za</w:t>
      </w:r>
      <w:r>
        <w:rPr>
          <w:rFonts w:ascii="Lato" w:hAnsi="Lato"/>
          <w:b/>
          <w:spacing w:val="-1"/>
          <w:sz w:val="24"/>
        </w:rPr>
        <w:t> </w:t>
      </w:r>
      <w:r>
        <w:rPr>
          <w:rFonts w:ascii="Lato" w:hAnsi="Lato"/>
          <w:b/>
          <w:sz w:val="24"/>
        </w:rPr>
        <w:t>pom</w:t>
      </w:r>
      <w:r>
        <w:rPr>
          <w:rFonts w:ascii="Helvetica" w:hAnsi="Helvetica"/>
          <w:b/>
          <w:sz w:val="24"/>
        </w:rPr>
        <w:t>ě</w:t>
      </w:r>
      <w:r>
        <w:rPr>
          <w:rFonts w:ascii="Lato" w:hAnsi="Lato"/>
          <w:b/>
          <w:sz w:val="24"/>
        </w:rPr>
        <w:t>rn</w:t>
      </w:r>
      <w:r>
        <w:rPr>
          <w:rFonts w:ascii="Helvetica" w:hAnsi="Helvetica"/>
          <w:b/>
          <w:sz w:val="24"/>
        </w:rPr>
        <w:t>ě</w:t>
      </w:r>
      <w:r>
        <w:rPr>
          <w:rFonts w:ascii="Helvetica" w:hAnsi="Helvetica"/>
          <w:b/>
          <w:spacing w:val="-21"/>
          <w:sz w:val="24"/>
        </w:rPr>
        <w:t> </w:t>
      </w:r>
      <w:r>
        <w:rPr>
          <w:rFonts w:ascii="Lato" w:hAnsi="Lato"/>
          <w:b/>
          <w:sz w:val="24"/>
        </w:rPr>
        <w:t>krátký</w:t>
      </w:r>
      <w:r>
        <w:rPr>
          <w:rFonts w:ascii="Lato" w:hAnsi="Lato"/>
          <w:b/>
          <w:spacing w:val="-1"/>
          <w:sz w:val="24"/>
        </w:rPr>
        <w:t> </w:t>
      </w:r>
      <w:r>
        <w:rPr>
          <w:rFonts w:ascii="Helvetica" w:hAnsi="Helvetica"/>
          <w:b/>
          <w:spacing w:val="-4"/>
          <w:sz w:val="24"/>
        </w:rPr>
        <w:t>č</w:t>
      </w:r>
      <w:r>
        <w:rPr>
          <w:rFonts w:ascii="Lato" w:hAnsi="Lato"/>
          <w:b/>
          <w:spacing w:val="-4"/>
          <w:sz w:val="24"/>
        </w:rPr>
        <w:t>as?</w:t>
      </w:r>
    </w:p>
    <w:p>
      <w:pPr>
        <w:pStyle w:val="BodyText"/>
        <w:rPr>
          <w:rFonts w:ascii="Lato"/>
          <w:b/>
        </w:rPr>
      </w:pPr>
    </w:p>
    <w:p>
      <w:pPr>
        <w:pStyle w:val="BodyText"/>
        <w:spacing w:before="38"/>
        <w:rPr>
          <w:rFonts w:ascii="Lato"/>
          <w:b/>
        </w:rPr>
      </w:pPr>
    </w:p>
    <w:p>
      <w:pPr>
        <w:pStyle w:val="BodyText"/>
        <w:spacing w:line="374" w:lineRule="auto"/>
        <w:ind w:left="100" w:right="-15" w:firstLine="709"/>
        <w:rPr>
          <w:rFonts w:ascii="Lato" w:hAnsi="Lato"/>
        </w:rPr>
      </w:pPr>
      <w:r>
        <w:rPr>
          <w:rFonts w:ascii="Lato" w:hAnsi="Lato"/>
        </w:rPr>
        <w:t>Krom</w:t>
      </w:r>
      <w:r>
        <w:rPr>
          <w:rFonts w:ascii="Helvetica" w:hAnsi="Helvetica"/>
        </w:rPr>
        <w:t>ě</w:t>
      </w:r>
      <w:r>
        <w:rPr>
          <w:rFonts w:ascii="Helvetica" w:hAnsi="Helvetica"/>
          <w:spacing w:val="-21"/>
        </w:rPr>
        <w:t> </w:t>
      </w:r>
      <w:r>
        <w:rPr>
          <w:rFonts w:ascii="Lato" w:hAnsi="Lato"/>
        </w:rPr>
        <w:t>respektu</w:t>
      </w:r>
      <w:r>
        <w:rPr>
          <w:rFonts w:ascii="Lato" w:hAnsi="Lato"/>
          <w:spacing w:val="-10"/>
        </w:rPr>
        <w:t> </w:t>
      </w:r>
      <w:r>
        <w:rPr>
          <w:rFonts w:ascii="Lato" w:hAnsi="Lato"/>
        </w:rPr>
        <w:t>k</w:t>
      </w:r>
      <w:r>
        <w:rPr>
          <w:rFonts w:ascii="Lato" w:hAnsi="Lato"/>
          <w:spacing w:val="-4"/>
        </w:rPr>
        <w:t> </w:t>
      </w:r>
      <w:r>
        <w:rPr>
          <w:rFonts w:ascii="Helvetica" w:hAnsi="Helvetica"/>
        </w:rPr>
        <w:t>č</w:t>
      </w:r>
      <w:r>
        <w:rPr>
          <w:rFonts w:ascii="Lato" w:hAnsi="Lato"/>
        </w:rPr>
        <w:t>asto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omezeným</w:t>
      </w:r>
      <w:r>
        <w:rPr>
          <w:rFonts w:ascii="Lato" w:hAnsi="Lato"/>
          <w:spacing w:val="-4"/>
        </w:rPr>
        <w:t> </w:t>
      </w:r>
      <w:r>
        <w:rPr>
          <w:rFonts w:ascii="Helvetica" w:hAnsi="Helvetica"/>
        </w:rPr>
        <w:t>č</w:t>
      </w:r>
      <w:r>
        <w:rPr>
          <w:rFonts w:ascii="Lato" w:hAnsi="Lato"/>
        </w:rPr>
        <w:t>asovým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možnostem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klienta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se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s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p</w:t>
      </w:r>
      <w:r>
        <w:rPr>
          <w:rFonts w:ascii="Helvetica" w:hAnsi="Helvetica"/>
        </w:rPr>
        <w:t>ř</w:t>
      </w:r>
      <w:r>
        <w:rPr>
          <w:rFonts w:ascii="Lato" w:hAnsi="Lato"/>
        </w:rPr>
        <w:t>ihlédnutím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k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sou</w:t>
      </w:r>
      <w:r>
        <w:rPr>
          <w:rFonts w:ascii="Helvetica" w:hAnsi="Helvetica"/>
        </w:rPr>
        <w:t>č</w:t>
      </w:r>
      <w:r>
        <w:rPr>
          <w:rFonts w:ascii="Lato" w:hAnsi="Lato"/>
        </w:rPr>
        <w:t>asným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trend</w:t>
      </w:r>
      <w:r>
        <w:rPr>
          <w:rFonts w:ascii="Helvetica" w:hAnsi="Helvetica"/>
        </w:rPr>
        <w:t>ů</w:t>
      </w:r>
      <w:r>
        <w:rPr>
          <w:rFonts w:ascii="Lato" w:hAnsi="Lato"/>
        </w:rPr>
        <w:t>m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v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psychoterapeutické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lé</w:t>
      </w:r>
      <w:r>
        <w:rPr>
          <w:rFonts w:ascii="Helvetica" w:hAnsi="Helvetica"/>
        </w:rPr>
        <w:t>č</w:t>
      </w:r>
      <w:r>
        <w:rPr>
          <w:rFonts w:ascii="Lato" w:hAnsi="Lato"/>
        </w:rPr>
        <w:t>b</w:t>
      </w:r>
      <w:r>
        <w:rPr>
          <w:rFonts w:ascii="Helvetica" w:hAnsi="Helvetica"/>
        </w:rPr>
        <w:t>ě</w:t>
      </w:r>
      <w:r>
        <w:rPr>
          <w:rFonts w:ascii="Helvetica" w:hAnsi="Helvetica"/>
          <w:spacing w:val="-21"/>
        </w:rPr>
        <w:t> </w:t>
      </w:r>
      <w:r>
        <w:rPr>
          <w:rFonts w:ascii="Lato" w:hAnsi="Lato"/>
        </w:rPr>
        <w:t>i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my odkláníme od dlouhodobého zapojení se do života klienta ve smyslu soustavné kontroly. Ustupujeme tedy od mýtu, že zm</w:t>
      </w:r>
      <w:r>
        <w:rPr>
          <w:rFonts w:ascii="Helvetica" w:hAnsi="Helvetica"/>
        </w:rPr>
        <w:t>ě</w:t>
      </w:r>
      <w:r>
        <w:rPr>
          <w:rFonts w:ascii="Lato" w:hAnsi="Lato"/>
        </w:rPr>
        <w:t>na je možná pouze</w:t>
      </w:r>
    </w:p>
    <w:p>
      <w:pPr>
        <w:pStyle w:val="BodyText"/>
        <w:spacing w:line="374" w:lineRule="auto" w:before="5"/>
        <w:ind w:left="100" w:right="529"/>
        <w:rPr>
          <w:rFonts w:ascii="Lato" w:hAnsi="Lato"/>
        </w:rPr>
      </w:pPr>
      <w:r>
        <w:rPr>
          <w:rFonts w:ascii="Lato" w:hAnsi="Lato"/>
        </w:rPr>
        <w:t>v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pr</w:t>
      </w:r>
      <w:r>
        <w:rPr>
          <w:rFonts w:ascii="Helvetica" w:hAnsi="Helvetica"/>
        </w:rPr>
        <w:t>ů</w:t>
      </w:r>
      <w:r>
        <w:rPr>
          <w:rFonts w:ascii="Lato" w:hAnsi="Lato"/>
        </w:rPr>
        <w:t>b</w:t>
      </w:r>
      <w:r>
        <w:rPr>
          <w:rFonts w:ascii="Helvetica" w:hAnsi="Helvetica"/>
        </w:rPr>
        <w:t>ě</w:t>
      </w:r>
      <w:r>
        <w:rPr>
          <w:rFonts w:ascii="Lato" w:hAnsi="Lato"/>
        </w:rPr>
        <w:t>hu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samotné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lé</w:t>
      </w:r>
      <w:r>
        <w:rPr>
          <w:rFonts w:ascii="Helvetica" w:hAnsi="Helvetica"/>
        </w:rPr>
        <w:t>č</w:t>
      </w:r>
      <w:r>
        <w:rPr>
          <w:rFonts w:ascii="Lato" w:hAnsi="Lato"/>
        </w:rPr>
        <w:t>by.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Hovo</w:t>
      </w:r>
      <w:r>
        <w:rPr>
          <w:rFonts w:ascii="Helvetica" w:hAnsi="Helvetica"/>
        </w:rPr>
        <w:t>ř</w:t>
      </w:r>
      <w:r>
        <w:rPr>
          <w:rFonts w:ascii="Lato" w:hAnsi="Lato"/>
        </w:rPr>
        <w:t>íme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o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krátkodobém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úseku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p</w:t>
      </w:r>
      <w:r>
        <w:rPr>
          <w:rFonts w:ascii="Helvetica" w:hAnsi="Helvetica"/>
        </w:rPr>
        <w:t>ů</w:t>
      </w:r>
      <w:r>
        <w:rPr>
          <w:rFonts w:ascii="Lato" w:hAnsi="Lato"/>
        </w:rPr>
        <w:t>sobení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na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klienta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v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kontextu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jeho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celoživotního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p</w:t>
      </w:r>
      <w:r>
        <w:rPr>
          <w:rFonts w:ascii="Helvetica" w:hAnsi="Helvetica"/>
        </w:rPr>
        <w:t>ř</w:t>
      </w:r>
      <w:r>
        <w:rPr>
          <w:rFonts w:ascii="Lato" w:hAnsi="Lato"/>
        </w:rPr>
        <w:t>íb</w:t>
      </w:r>
      <w:r>
        <w:rPr>
          <w:rFonts w:ascii="Helvetica" w:hAnsi="Helvetica"/>
        </w:rPr>
        <w:t>ě</w:t>
      </w:r>
      <w:r>
        <w:rPr>
          <w:rFonts w:ascii="Lato" w:hAnsi="Lato"/>
        </w:rPr>
        <w:t>hu.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Bylo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by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naivní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myslet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si,</w:t>
      </w:r>
      <w:r>
        <w:rPr>
          <w:rFonts w:ascii="Lato" w:hAnsi="Lato"/>
          <w:spacing w:val="-4"/>
        </w:rPr>
        <w:t> </w:t>
      </w:r>
      <w:r>
        <w:rPr>
          <w:rFonts w:ascii="Lato" w:hAnsi="Lato"/>
        </w:rPr>
        <w:t>že jakákoliv vy</w:t>
      </w:r>
      <w:r>
        <w:rPr>
          <w:rFonts w:ascii="Helvetica" w:hAnsi="Helvetica"/>
        </w:rPr>
        <w:t>ř</w:t>
      </w:r>
      <w:r>
        <w:rPr>
          <w:rFonts w:ascii="Lato" w:hAnsi="Lato"/>
        </w:rPr>
        <w:t>ešená konfliktní životní situace je vy</w:t>
      </w:r>
      <w:r>
        <w:rPr>
          <w:rFonts w:ascii="Helvetica" w:hAnsi="Helvetica"/>
        </w:rPr>
        <w:t>ř</w:t>
      </w:r>
      <w:r>
        <w:rPr>
          <w:rFonts w:ascii="Lato" w:hAnsi="Lato"/>
        </w:rPr>
        <w:t>ešena jednou provždy. V</w:t>
      </w:r>
      <w:r>
        <w:rPr>
          <w:rFonts w:ascii="Helvetica" w:hAnsi="Helvetica"/>
        </w:rPr>
        <w:t>ěř</w:t>
      </w:r>
      <w:r>
        <w:rPr>
          <w:rFonts w:ascii="Lato" w:hAnsi="Lato"/>
        </w:rPr>
        <w:t>íme ale v sílu nastartování zm</w:t>
      </w:r>
      <w:r>
        <w:rPr>
          <w:rFonts w:ascii="Helvetica" w:hAnsi="Helvetica"/>
        </w:rPr>
        <w:t>ě</w:t>
      </w:r>
      <w:r>
        <w:rPr>
          <w:rFonts w:ascii="Lato" w:hAnsi="Lato"/>
        </w:rPr>
        <w:t>ny a tedy i úzdravného potenciálu každého</w:t>
      </w:r>
      <w:r>
        <w:rPr>
          <w:rFonts w:ascii="Lato" w:hAnsi="Lato"/>
          <w:spacing w:val="-9"/>
        </w:rPr>
        <w:t> </w:t>
      </w:r>
      <w:r>
        <w:rPr>
          <w:rFonts w:ascii="Helvetica" w:hAnsi="Helvetica"/>
        </w:rPr>
        <w:t>č</w:t>
      </w:r>
      <w:r>
        <w:rPr>
          <w:rFonts w:ascii="Lato" w:hAnsi="Lato"/>
        </w:rPr>
        <w:t>lov</w:t>
      </w:r>
      <w:r>
        <w:rPr>
          <w:rFonts w:ascii="Helvetica" w:hAnsi="Helvetica"/>
        </w:rPr>
        <w:t>ě</w:t>
      </w:r>
      <w:r>
        <w:rPr>
          <w:rFonts w:ascii="Lato" w:hAnsi="Lato"/>
        </w:rPr>
        <w:t>ka,</w:t>
      </w:r>
      <w:r>
        <w:rPr>
          <w:rFonts w:ascii="Lato" w:hAnsi="Lato"/>
          <w:spacing w:val="-3"/>
        </w:rPr>
        <w:t> </w:t>
      </w:r>
      <w:r>
        <w:rPr>
          <w:rFonts w:ascii="Lato" w:hAnsi="Lato"/>
        </w:rPr>
        <w:t>d</w:t>
      </w:r>
      <w:r>
        <w:rPr>
          <w:rFonts w:ascii="Helvetica" w:hAnsi="Helvetica"/>
        </w:rPr>
        <w:t>ů</w:t>
      </w:r>
      <w:r>
        <w:rPr>
          <w:rFonts w:ascii="Lato" w:hAnsi="Lato"/>
        </w:rPr>
        <w:t>v</w:t>
      </w:r>
      <w:r>
        <w:rPr>
          <w:rFonts w:ascii="Helvetica" w:hAnsi="Helvetica"/>
        </w:rPr>
        <w:t>ě</w:t>
      </w:r>
      <w:r>
        <w:rPr>
          <w:rFonts w:ascii="Lato" w:hAnsi="Lato"/>
        </w:rPr>
        <w:t>ru</w:t>
      </w:r>
      <w:r>
        <w:rPr>
          <w:rFonts w:ascii="Lato" w:hAnsi="Lato"/>
          <w:spacing w:val="-3"/>
        </w:rPr>
        <w:t> </w:t>
      </w:r>
      <w:r>
        <w:rPr>
          <w:rFonts w:ascii="Lato" w:hAnsi="Lato"/>
        </w:rPr>
        <w:t>v</w:t>
      </w:r>
      <w:r>
        <w:rPr>
          <w:rFonts w:ascii="Lato" w:hAnsi="Lato"/>
          <w:spacing w:val="-3"/>
        </w:rPr>
        <w:t> </w:t>
      </w:r>
      <w:r>
        <w:rPr>
          <w:rFonts w:ascii="Lato" w:hAnsi="Lato"/>
        </w:rPr>
        <w:t>jeho</w:t>
      </w:r>
      <w:r>
        <w:rPr>
          <w:rFonts w:ascii="Lato" w:hAnsi="Lato"/>
          <w:spacing w:val="-3"/>
        </w:rPr>
        <w:t> </w:t>
      </w:r>
      <w:r>
        <w:rPr>
          <w:rFonts w:ascii="Lato" w:hAnsi="Lato"/>
        </w:rPr>
        <w:t>schopnosti</w:t>
      </w:r>
      <w:r>
        <w:rPr>
          <w:rFonts w:ascii="Lato" w:hAnsi="Lato"/>
          <w:spacing w:val="-3"/>
        </w:rPr>
        <w:t> </w:t>
      </w:r>
      <w:r>
        <w:rPr>
          <w:rFonts w:ascii="Lato" w:hAnsi="Lato"/>
        </w:rPr>
        <w:t>v</w:t>
      </w:r>
      <w:r>
        <w:rPr>
          <w:rFonts w:ascii="Lato" w:hAnsi="Lato"/>
          <w:spacing w:val="-3"/>
        </w:rPr>
        <w:t> </w:t>
      </w:r>
      <w:r>
        <w:rPr>
          <w:rFonts w:ascii="Lato" w:hAnsi="Lato"/>
        </w:rPr>
        <w:t>jeho</w:t>
      </w:r>
      <w:r>
        <w:rPr>
          <w:rFonts w:ascii="Lato" w:hAnsi="Lato"/>
          <w:spacing w:val="-3"/>
        </w:rPr>
        <w:t> </w:t>
      </w:r>
      <w:r>
        <w:rPr>
          <w:rFonts w:ascii="Lato" w:hAnsi="Lato"/>
        </w:rPr>
        <w:t>reálném</w:t>
      </w:r>
      <w:r>
        <w:rPr>
          <w:rFonts w:ascii="Lato" w:hAnsi="Lato"/>
          <w:spacing w:val="-3"/>
        </w:rPr>
        <w:t> </w:t>
      </w:r>
      <w:r>
        <w:rPr>
          <w:rFonts w:ascii="Lato" w:hAnsi="Lato"/>
        </w:rPr>
        <w:t>život</w:t>
      </w:r>
      <w:r>
        <w:rPr>
          <w:rFonts w:ascii="Helvetica" w:hAnsi="Helvetica"/>
        </w:rPr>
        <w:t>ě</w:t>
      </w:r>
      <w:r>
        <w:rPr>
          <w:rFonts w:ascii="Helvetica" w:hAnsi="Helvetica"/>
          <w:spacing w:val="-21"/>
        </w:rPr>
        <w:t> </w:t>
      </w:r>
      <w:r>
        <w:rPr>
          <w:rFonts w:ascii="Lato" w:hAnsi="Lato"/>
        </w:rPr>
        <w:t>s</w:t>
      </w:r>
      <w:r>
        <w:rPr>
          <w:rFonts w:ascii="Lato" w:hAnsi="Lato"/>
          <w:spacing w:val="-3"/>
        </w:rPr>
        <w:t> </w:t>
      </w:r>
      <w:r>
        <w:rPr>
          <w:rFonts w:ascii="Lato" w:hAnsi="Lato"/>
        </w:rPr>
        <w:t>pravidelným</w:t>
      </w:r>
      <w:r>
        <w:rPr>
          <w:rFonts w:ascii="Lato" w:hAnsi="Lato"/>
          <w:spacing w:val="-3"/>
        </w:rPr>
        <w:t> </w:t>
      </w:r>
      <w:r>
        <w:rPr>
          <w:rFonts w:ascii="Lato" w:hAnsi="Lato"/>
        </w:rPr>
        <w:t>a</w:t>
      </w:r>
      <w:r>
        <w:rPr>
          <w:rFonts w:ascii="Lato" w:hAnsi="Lato"/>
          <w:spacing w:val="-3"/>
        </w:rPr>
        <w:t> </w:t>
      </w:r>
      <w:r>
        <w:rPr>
          <w:rFonts w:ascii="Lato" w:hAnsi="Lato"/>
        </w:rPr>
        <w:t>klidn</w:t>
      </w:r>
      <w:r>
        <w:rPr>
          <w:rFonts w:ascii="Helvetica" w:hAnsi="Helvetica"/>
        </w:rPr>
        <w:t>ě</w:t>
      </w:r>
      <w:r>
        <w:rPr>
          <w:rFonts w:ascii="Helvetica" w:hAnsi="Helvetica"/>
          <w:spacing w:val="-21"/>
        </w:rPr>
        <w:t> </w:t>
      </w:r>
      <w:r>
        <w:rPr>
          <w:rFonts w:ascii="Lato" w:hAnsi="Lato"/>
        </w:rPr>
        <w:t>dlouhodobým</w:t>
      </w:r>
      <w:r>
        <w:rPr>
          <w:rFonts w:ascii="Lato" w:hAnsi="Lato"/>
          <w:spacing w:val="40"/>
        </w:rPr>
        <w:t> </w:t>
      </w:r>
      <w:r>
        <w:rPr>
          <w:rFonts w:ascii="Lato" w:hAnsi="Lato"/>
        </w:rPr>
        <w:t>prohlubováním</w:t>
      </w:r>
      <w:r>
        <w:rPr>
          <w:rFonts w:ascii="Lato" w:hAnsi="Lato"/>
          <w:spacing w:val="-3"/>
        </w:rPr>
        <w:t> </w:t>
      </w:r>
      <w:r>
        <w:rPr>
          <w:rFonts w:ascii="Lato" w:hAnsi="Lato"/>
        </w:rPr>
        <w:t>a</w:t>
      </w:r>
      <w:r>
        <w:rPr>
          <w:rFonts w:ascii="Lato" w:hAnsi="Lato"/>
          <w:spacing w:val="-3"/>
        </w:rPr>
        <w:t> </w:t>
      </w:r>
      <w:r>
        <w:rPr>
          <w:rFonts w:ascii="Lato" w:hAnsi="Lato"/>
        </w:rPr>
        <w:t>zhodnocováním</w:t>
      </w:r>
      <w:r>
        <w:rPr>
          <w:rFonts w:ascii="Lato" w:hAnsi="Lato"/>
          <w:spacing w:val="-3"/>
        </w:rPr>
        <w:t> </w:t>
      </w:r>
      <w:r>
        <w:rPr>
          <w:rFonts w:ascii="Lato" w:hAnsi="Lato"/>
        </w:rPr>
        <w:t>v</w:t>
      </w:r>
      <w:r>
        <w:rPr>
          <w:rFonts w:ascii="Lato" w:hAnsi="Lato"/>
          <w:spacing w:val="-3"/>
        </w:rPr>
        <w:t> </w:t>
      </w:r>
      <w:r>
        <w:rPr>
          <w:rFonts w:ascii="Lato" w:hAnsi="Lato"/>
        </w:rPr>
        <w:t>lé</w:t>
      </w:r>
      <w:r>
        <w:rPr>
          <w:rFonts w:ascii="Helvetica" w:hAnsi="Helvetica"/>
        </w:rPr>
        <w:t>č</w:t>
      </w:r>
      <w:r>
        <w:rPr>
          <w:rFonts w:ascii="Lato" w:hAnsi="Lato"/>
        </w:rPr>
        <w:t>b</w:t>
      </w:r>
      <w:r>
        <w:rPr>
          <w:rFonts w:ascii="Helvetica" w:hAnsi="Helvetica"/>
        </w:rPr>
        <w:t>ě </w:t>
      </w:r>
      <w:r>
        <w:rPr>
          <w:rFonts w:ascii="Lato" w:hAnsi="Lato"/>
          <w:spacing w:val="-2"/>
        </w:rPr>
        <w:t>následné.</w:t>
      </w:r>
    </w:p>
    <w:p>
      <w:pPr>
        <w:pStyle w:val="BodyText"/>
        <w:spacing w:before="9"/>
        <w:ind w:left="809"/>
        <w:rPr>
          <w:rFonts w:ascii="Lato" w:hAnsi="Lato"/>
        </w:rPr>
      </w:pPr>
      <w:r>
        <w:rPr>
          <w:rFonts w:ascii="Lato" w:hAnsi="Lato"/>
        </w:rPr>
        <w:t>Charakteristika</w:t>
      </w:r>
      <w:r>
        <w:rPr>
          <w:rFonts w:ascii="Lato" w:hAnsi="Lato"/>
          <w:spacing w:val="-6"/>
        </w:rPr>
        <w:t> </w:t>
      </w:r>
      <w:r>
        <w:rPr>
          <w:rFonts w:ascii="Lato" w:hAnsi="Lato"/>
        </w:rPr>
        <w:t>efektivity</w:t>
      </w:r>
      <w:r>
        <w:rPr>
          <w:rFonts w:ascii="Lato" w:hAnsi="Lato"/>
          <w:spacing w:val="-6"/>
        </w:rPr>
        <w:t> </w:t>
      </w:r>
      <w:r>
        <w:rPr>
          <w:rFonts w:ascii="Lato" w:hAnsi="Lato"/>
        </w:rPr>
        <w:t>krátkodobé</w:t>
      </w:r>
      <w:r>
        <w:rPr>
          <w:rFonts w:ascii="Lato" w:hAnsi="Lato"/>
          <w:spacing w:val="-6"/>
        </w:rPr>
        <w:t> </w:t>
      </w:r>
      <w:r>
        <w:rPr>
          <w:rFonts w:ascii="Lato" w:hAnsi="Lato"/>
          <w:spacing w:val="-2"/>
        </w:rPr>
        <w:t>terapie:</w:t>
      </w:r>
    </w:p>
    <w:p>
      <w:pPr>
        <w:pStyle w:val="BodyText"/>
        <w:tabs>
          <w:tab w:pos="2223" w:val="left" w:leader="none"/>
        </w:tabs>
        <w:spacing w:before="108"/>
        <w:ind w:left="1529"/>
        <w:rPr>
          <w:rFonts w:ascii="Lato" w:hAnsi="Lato"/>
        </w:rPr>
      </w:pPr>
      <w:r>
        <w:rPr>
          <w:rFonts w:ascii="Symbol" w:hAnsi="Symbol"/>
          <w:spacing w:val="-10"/>
          <w:w w:val="135"/>
          <w:position w:val="5"/>
        </w:rPr>
        <w:t></w:t>
      </w:r>
      <w:r>
        <w:rPr>
          <w:rFonts w:ascii="Times New Roman" w:hAnsi="Times New Roman"/>
          <w:position w:val="5"/>
        </w:rPr>
        <w:tab/>
      </w:r>
      <w:r>
        <w:rPr>
          <w:rFonts w:ascii="Lato" w:hAnsi="Lato"/>
          <w:u w:val="single"/>
        </w:rPr>
        <w:t>Rychlé</w:t>
      </w:r>
      <w:r>
        <w:rPr>
          <w:rFonts w:ascii="Lato" w:hAnsi="Lato"/>
          <w:spacing w:val="-2"/>
          <w:u w:val="single"/>
        </w:rPr>
        <w:t> </w:t>
      </w:r>
      <w:r>
        <w:rPr>
          <w:rFonts w:ascii="Lato" w:hAnsi="Lato"/>
          <w:u w:val="single"/>
        </w:rPr>
        <w:t>odhadnutí ohniska</w:t>
      </w:r>
      <w:r>
        <w:rPr>
          <w:rFonts w:ascii="Lato" w:hAnsi="Lato"/>
          <w:spacing w:val="-1"/>
        </w:rPr>
        <w:t> </w:t>
      </w:r>
      <w:r>
        <w:rPr>
          <w:rFonts w:ascii="Lato" w:hAnsi="Lato"/>
        </w:rPr>
        <w:t>– aktuáln</w:t>
      </w:r>
      <w:r>
        <w:rPr>
          <w:rFonts w:ascii="Helvetica" w:hAnsi="Helvetica"/>
        </w:rPr>
        <w:t>ě</w:t>
      </w:r>
      <w:r>
        <w:rPr>
          <w:rFonts w:ascii="Helvetica" w:hAnsi="Helvetica"/>
          <w:spacing w:val="-21"/>
        </w:rPr>
        <w:t> </w:t>
      </w:r>
      <w:r>
        <w:rPr>
          <w:rFonts w:ascii="Lato" w:hAnsi="Lato"/>
        </w:rPr>
        <w:t>p</w:t>
      </w:r>
      <w:r>
        <w:rPr>
          <w:rFonts w:ascii="Helvetica" w:hAnsi="Helvetica"/>
        </w:rPr>
        <w:t>ř</w:t>
      </w:r>
      <w:r>
        <w:rPr>
          <w:rFonts w:ascii="Lato" w:hAnsi="Lato"/>
        </w:rPr>
        <w:t>ístupný</w:t>
      </w:r>
      <w:r>
        <w:rPr>
          <w:rFonts w:ascii="Lato" w:hAnsi="Lato"/>
          <w:spacing w:val="-1"/>
        </w:rPr>
        <w:t> </w:t>
      </w:r>
      <w:r>
        <w:rPr>
          <w:rFonts w:ascii="Lato" w:hAnsi="Lato"/>
        </w:rPr>
        <w:t>problém </w:t>
      </w:r>
      <w:r>
        <w:rPr>
          <w:rFonts w:ascii="Lato" w:hAnsi="Lato"/>
          <w:spacing w:val="-2"/>
        </w:rPr>
        <w:t>klienta</w:t>
      </w:r>
    </w:p>
    <w:p>
      <w:pPr>
        <w:pStyle w:val="BodyText"/>
        <w:tabs>
          <w:tab w:pos="2223" w:val="left" w:leader="none"/>
        </w:tabs>
        <w:spacing w:before="109"/>
        <w:ind w:left="1529"/>
        <w:rPr>
          <w:rFonts w:ascii="Lato" w:hAnsi="Lato"/>
        </w:rPr>
      </w:pPr>
      <w:r>
        <w:rPr>
          <w:rFonts w:ascii="Symbol" w:hAnsi="Symbol"/>
          <w:spacing w:val="-10"/>
          <w:w w:val="135"/>
          <w:position w:val="5"/>
        </w:rPr>
        <w:t></w:t>
      </w:r>
      <w:r>
        <w:rPr>
          <w:rFonts w:ascii="Times New Roman" w:hAnsi="Times New Roman"/>
          <w:position w:val="5"/>
        </w:rPr>
        <w:tab/>
      </w:r>
      <w:r>
        <w:rPr>
          <w:rFonts w:ascii="Lato" w:hAnsi="Lato"/>
          <w:u w:val="single"/>
        </w:rPr>
        <w:t>Ohrani</w:t>
      </w:r>
      <w:r>
        <w:rPr>
          <w:rFonts w:ascii="Helvetica" w:hAnsi="Helvetica"/>
          <w:u w:val="single"/>
        </w:rPr>
        <w:t>č</w:t>
      </w:r>
      <w:r>
        <w:rPr>
          <w:rFonts w:ascii="Lato" w:hAnsi="Lato"/>
          <w:u w:val="single"/>
        </w:rPr>
        <w:t>ené</w:t>
      </w:r>
      <w:r>
        <w:rPr>
          <w:rFonts w:ascii="Lato" w:hAnsi="Lato"/>
          <w:spacing w:val="-5"/>
          <w:u w:val="single"/>
        </w:rPr>
        <w:t> </w:t>
      </w:r>
      <w:r>
        <w:rPr>
          <w:rFonts w:ascii="Lato" w:hAnsi="Lato"/>
          <w:u w:val="single"/>
        </w:rPr>
        <w:t>cíle</w:t>
      </w:r>
      <w:r>
        <w:rPr>
          <w:rFonts w:ascii="Lato" w:hAnsi="Lato"/>
          <w:spacing w:val="-2"/>
        </w:rPr>
        <w:t> </w:t>
      </w:r>
      <w:r>
        <w:rPr>
          <w:rFonts w:ascii="Lato" w:hAnsi="Lato"/>
        </w:rPr>
        <w:t>(souvisí</w:t>
      </w:r>
      <w:r>
        <w:rPr>
          <w:rFonts w:ascii="Lato" w:hAnsi="Lato"/>
          <w:spacing w:val="-2"/>
        </w:rPr>
        <w:t> </w:t>
      </w:r>
      <w:r>
        <w:rPr>
          <w:rFonts w:ascii="Lato" w:hAnsi="Lato"/>
        </w:rPr>
        <w:t>s</w:t>
      </w:r>
      <w:r>
        <w:rPr>
          <w:rFonts w:ascii="Lato" w:hAnsi="Lato"/>
          <w:spacing w:val="-2"/>
        </w:rPr>
        <w:t> </w:t>
      </w:r>
      <w:r>
        <w:rPr>
          <w:rFonts w:ascii="Lato" w:hAnsi="Lato"/>
        </w:rPr>
        <w:t>ohniskem,</w:t>
      </w:r>
      <w:r>
        <w:rPr>
          <w:rFonts w:ascii="Lato" w:hAnsi="Lato"/>
          <w:spacing w:val="-2"/>
        </w:rPr>
        <w:t> </w:t>
      </w:r>
      <w:r>
        <w:rPr>
          <w:rFonts w:ascii="Lato" w:hAnsi="Lato"/>
        </w:rPr>
        <w:t>vysoká</w:t>
      </w:r>
      <w:r>
        <w:rPr>
          <w:rFonts w:ascii="Lato" w:hAnsi="Lato"/>
          <w:spacing w:val="-2"/>
        </w:rPr>
        <w:t> strukturovanost)</w:t>
      </w:r>
    </w:p>
    <w:p>
      <w:pPr>
        <w:pStyle w:val="BodyText"/>
        <w:tabs>
          <w:tab w:pos="2223" w:val="left" w:leader="none"/>
        </w:tabs>
        <w:spacing w:before="110"/>
        <w:ind w:left="1529"/>
        <w:rPr>
          <w:rFonts w:ascii="Lato" w:hAnsi="Lato"/>
        </w:rPr>
      </w:pPr>
      <w:r>
        <w:rPr>
          <w:rFonts w:ascii="Symbol" w:hAnsi="Symbol"/>
          <w:spacing w:val="-10"/>
          <w:w w:val="135"/>
          <w:position w:val="5"/>
        </w:rPr>
        <w:t></w:t>
      </w:r>
      <w:r>
        <w:rPr>
          <w:rFonts w:ascii="Times New Roman" w:hAnsi="Times New Roman"/>
          <w:position w:val="5"/>
        </w:rPr>
        <w:tab/>
      </w:r>
      <w:r>
        <w:rPr>
          <w:rFonts w:ascii="Lato" w:hAnsi="Lato"/>
          <w:u w:val="single"/>
        </w:rPr>
        <w:t>D</w:t>
      </w:r>
      <w:r>
        <w:rPr>
          <w:rFonts w:ascii="Helvetica" w:hAnsi="Helvetica"/>
          <w:u w:val="single"/>
        </w:rPr>
        <w:t>ů</w:t>
      </w:r>
      <w:r>
        <w:rPr>
          <w:rFonts w:ascii="Lato" w:hAnsi="Lato"/>
          <w:u w:val="single"/>
        </w:rPr>
        <w:t>raz</w:t>
      </w:r>
      <w:r>
        <w:rPr>
          <w:rFonts w:ascii="Lato" w:hAnsi="Lato"/>
          <w:spacing w:val="-5"/>
          <w:u w:val="single"/>
        </w:rPr>
        <w:t> </w:t>
      </w:r>
      <w:r>
        <w:rPr>
          <w:rFonts w:ascii="Lato" w:hAnsi="Lato"/>
          <w:u w:val="single"/>
        </w:rPr>
        <w:t>na</w:t>
      </w:r>
      <w:r>
        <w:rPr>
          <w:rFonts w:ascii="Lato" w:hAnsi="Lato"/>
          <w:spacing w:val="-3"/>
          <w:u w:val="single"/>
        </w:rPr>
        <w:t> </w:t>
      </w:r>
      <w:r>
        <w:rPr>
          <w:rFonts w:ascii="Lato" w:hAnsi="Lato"/>
          <w:u w:val="single"/>
        </w:rPr>
        <w:t>pracovní</w:t>
      </w:r>
      <w:r>
        <w:rPr>
          <w:rFonts w:ascii="Lato" w:hAnsi="Lato"/>
          <w:spacing w:val="-3"/>
          <w:u w:val="single"/>
        </w:rPr>
        <w:t> </w:t>
      </w:r>
      <w:r>
        <w:rPr>
          <w:rFonts w:ascii="Lato" w:hAnsi="Lato"/>
          <w:u w:val="single"/>
        </w:rPr>
        <w:t>alianci,</w:t>
      </w:r>
      <w:r>
        <w:rPr>
          <w:rFonts w:ascii="Lato" w:hAnsi="Lato"/>
          <w:spacing w:val="-2"/>
          <w:u w:val="single"/>
        </w:rPr>
        <w:t> </w:t>
      </w:r>
      <w:r>
        <w:rPr>
          <w:rFonts w:ascii="Lato" w:hAnsi="Lato"/>
          <w:u w:val="single"/>
        </w:rPr>
        <w:t>terapeutický</w:t>
      </w:r>
      <w:r>
        <w:rPr>
          <w:rFonts w:ascii="Lato" w:hAnsi="Lato"/>
          <w:spacing w:val="-3"/>
          <w:u w:val="single"/>
        </w:rPr>
        <w:t> </w:t>
      </w:r>
      <w:r>
        <w:rPr>
          <w:rFonts w:ascii="Lato" w:hAnsi="Lato"/>
          <w:u w:val="single"/>
        </w:rPr>
        <w:t>vztah</w:t>
      </w:r>
      <w:r>
        <w:rPr>
          <w:rFonts w:ascii="Lato" w:hAnsi="Lato"/>
          <w:spacing w:val="-3"/>
          <w:u w:val="single"/>
        </w:rPr>
        <w:t> </w:t>
      </w:r>
      <w:r>
        <w:rPr>
          <w:rFonts w:ascii="Lato" w:hAnsi="Lato"/>
          <w:u w:val="single"/>
        </w:rPr>
        <w:t>a</w:t>
      </w:r>
      <w:r>
        <w:rPr>
          <w:rFonts w:ascii="Lato" w:hAnsi="Lato"/>
          <w:spacing w:val="-2"/>
          <w:u w:val="single"/>
        </w:rPr>
        <w:t> kontrakt</w:t>
      </w:r>
    </w:p>
    <w:p>
      <w:pPr>
        <w:pStyle w:val="BodyText"/>
        <w:tabs>
          <w:tab w:pos="2223" w:val="left" w:leader="none"/>
        </w:tabs>
        <w:spacing w:before="110"/>
        <w:ind w:left="1529"/>
        <w:rPr>
          <w:rFonts w:ascii="Lato" w:hAnsi="Lato"/>
        </w:rPr>
      </w:pPr>
      <w:r>
        <w:rPr>
          <w:rFonts w:ascii="Symbol" w:hAnsi="Symbol"/>
          <w:spacing w:val="-10"/>
          <w:w w:val="135"/>
          <w:position w:val="5"/>
        </w:rPr>
        <w:t></w:t>
      </w:r>
      <w:r>
        <w:rPr>
          <w:rFonts w:ascii="Times New Roman" w:hAnsi="Times New Roman"/>
          <w:position w:val="5"/>
        </w:rPr>
        <w:tab/>
      </w:r>
      <w:r>
        <w:rPr>
          <w:rFonts w:ascii="Lato" w:hAnsi="Lato"/>
          <w:u w:val="single"/>
        </w:rPr>
        <w:t>Náš</w:t>
      </w:r>
      <w:r>
        <w:rPr>
          <w:rFonts w:ascii="Lato" w:hAnsi="Lato"/>
          <w:spacing w:val="-5"/>
          <w:u w:val="single"/>
        </w:rPr>
        <w:t> </w:t>
      </w:r>
      <w:r>
        <w:rPr>
          <w:rFonts w:ascii="Lato" w:hAnsi="Lato"/>
          <w:u w:val="single"/>
        </w:rPr>
        <w:t>optimismus</w:t>
      </w:r>
      <w:r>
        <w:rPr>
          <w:rFonts w:ascii="Lato" w:hAnsi="Lato"/>
          <w:spacing w:val="-2"/>
        </w:rPr>
        <w:t> </w:t>
      </w:r>
      <w:r>
        <w:rPr>
          <w:rFonts w:ascii="Lato" w:hAnsi="Lato"/>
        </w:rPr>
        <w:t>(d</w:t>
      </w:r>
      <w:r>
        <w:rPr>
          <w:rFonts w:ascii="Helvetica" w:hAnsi="Helvetica"/>
        </w:rPr>
        <w:t>ů</w:t>
      </w:r>
      <w:r>
        <w:rPr>
          <w:rFonts w:ascii="Lato" w:hAnsi="Lato"/>
        </w:rPr>
        <w:t>v</w:t>
      </w:r>
      <w:r>
        <w:rPr>
          <w:rFonts w:ascii="Helvetica" w:hAnsi="Helvetica"/>
        </w:rPr>
        <w:t>ě</w:t>
      </w:r>
      <w:r>
        <w:rPr>
          <w:rFonts w:ascii="Lato" w:hAnsi="Lato"/>
        </w:rPr>
        <w:t>ra</w:t>
      </w:r>
      <w:r>
        <w:rPr>
          <w:rFonts w:ascii="Lato" w:hAnsi="Lato"/>
          <w:spacing w:val="-2"/>
        </w:rPr>
        <w:t> </w:t>
      </w:r>
      <w:r>
        <w:rPr>
          <w:rFonts w:ascii="Lato" w:hAnsi="Lato"/>
        </w:rPr>
        <w:t>a</w:t>
      </w:r>
      <w:r>
        <w:rPr>
          <w:rFonts w:ascii="Lato" w:hAnsi="Lato"/>
          <w:spacing w:val="-2"/>
        </w:rPr>
        <w:t> </w:t>
      </w:r>
      <w:r>
        <w:rPr>
          <w:rFonts w:ascii="Lato" w:hAnsi="Lato"/>
        </w:rPr>
        <w:t>naše</w:t>
      </w:r>
      <w:r>
        <w:rPr>
          <w:rFonts w:ascii="Lato" w:hAnsi="Lato"/>
          <w:spacing w:val="-3"/>
        </w:rPr>
        <w:t> </w:t>
      </w:r>
      <w:r>
        <w:rPr>
          <w:rFonts w:ascii="Lato" w:hAnsi="Lato"/>
        </w:rPr>
        <w:t>zkušenost,</w:t>
      </w:r>
      <w:r>
        <w:rPr>
          <w:rFonts w:ascii="Lato" w:hAnsi="Lato"/>
          <w:spacing w:val="-2"/>
        </w:rPr>
        <w:t> </w:t>
      </w:r>
      <w:r>
        <w:rPr>
          <w:rFonts w:ascii="Lato" w:hAnsi="Lato"/>
        </w:rPr>
        <w:t>že</w:t>
      </w:r>
      <w:r>
        <w:rPr>
          <w:rFonts w:ascii="Lato" w:hAnsi="Lato"/>
          <w:spacing w:val="-2"/>
        </w:rPr>
        <w:t> </w:t>
      </w:r>
      <w:r>
        <w:rPr>
          <w:rFonts w:ascii="Lato" w:hAnsi="Lato"/>
        </w:rPr>
        <w:t>krátkodobou</w:t>
      </w:r>
      <w:r>
        <w:rPr>
          <w:rFonts w:ascii="Lato" w:hAnsi="Lato"/>
          <w:spacing w:val="-2"/>
        </w:rPr>
        <w:t> </w:t>
      </w:r>
      <w:r>
        <w:rPr>
          <w:rFonts w:ascii="Lato" w:hAnsi="Lato"/>
        </w:rPr>
        <w:t>terapií</w:t>
      </w:r>
      <w:r>
        <w:rPr>
          <w:rFonts w:ascii="Lato" w:hAnsi="Lato"/>
          <w:spacing w:val="-3"/>
        </w:rPr>
        <w:t> </w:t>
      </w:r>
      <w:r>
        <w:rPr>
          <w:rFonts w:ascii="Lato" w:hAnsi="Lato"/>
        </w:rPr>
        <w:t>lze</w:t>
      </w:r>
      <w:r>
        <w:rPr>
          <w:rFonts w:ascii="Lato" w:hAnsi="Lato"/>
          <w:spacing w:val="-2"/>
        </w:rPr>
        <w:t> </w:t>
      </w:r>
      <w:r>
        <w:rPr>
          <w:rFonts w:ascii="Lato" w:hAnsi="Lato"/>
        </w:rPr>
        <w:t>dosáhnout</w:t>
      </w:r>
      <w:r>
        <w:rPr>
          <w:rFonts w:ascii="Lato" w:hAnsi="Lato"/>
          <w:spacing w:val="-2"/>
        </w:rPr>
        <w:t> </w:t>
      </w:r>
      <w:r>
        <w:rPr>
          <w:rFonts w:ascii="Lato" w:hAnsi="Lato"/>
        </w:rPr>
        <w:t>udržitelných</w:t>
      </w:r>
      <w:r>
        <w:rPr>
          <w:rFonts w:ascii="Lato" w:hAnsi="Lato"/>
          <w:spacing w:val="-2"/>
        </w:rPr>
        <w:t> zm</w:t>
      </w:r>
      <w:r>
        <w:rPr>
          <w:rFonts w:ascii="Helvetica" w:hAnsi="Helvetica"/>
          <w:spacing w:val="-2"/>
        </w:rPr>
        <w:t>ě</w:t>
      </w:r>
      <w:r>
        <w:rPr>
          <w:rFonts w:ascii="Lato" w:hAnsi="Lato"/>
          <w:spacing w:val="-2"/>
        </w:rPr>
        <w:t>n)</w:t>
      </w:r>
    </w:p>
    <w:p>
      <w:pPr>
        <w:spacing w:after="0"/>
        <w:rPr>
          <w:rFonts w:ascii="Lato" w:hAnsi="Lato"/>
        </w:rPr>
        <w:sectPr>
          <w:pgSz w:w="16840" w:h="11910" w:orient="landscape"/>
          <w:pgMar w:header="0" w:footer="608" w:top="1080" w:bottom="800" w:left="620" w:right="220"/>
        </w:sectPr>
      </w:pPr>
    </w:p>
    <w:p>
      <w:pPr>
        <w:spacing w:before="64"/>
        <w:ind w:left="100" w:right="0" w:firstLine="0"/>
        <w:jc w:val="left"/>
        <w:rPr>
          <w:b/>
          <w:sz w:val="36"/>
        </w:rPr>
      </w:pPr>
      <w:bookmarkStart w:name="Změnit se a přitom zůstat sám sebou…" w:id="1"/>
      <w:bookmarkEnd w:id="1"/>
      <w:r>
        <w:rPr/>
      </w:r>
      <w:r>
        <w:rPr>
          <w:b/>
          <w:sz w:val="36"/>
        </w:rPr>
        <w:t>Změnit se a přitom zůstat sám </w:t>
      </w:r>
      <w:r>
        <w:rPr>
          <w:b/>
          <w:spacing w:val="-2"/>
          <w:sz w:val="36"/>
        </w:rPr>
        <w:t>sebou…</w:t>
      </w:r>
    </w:p>
    <w:p>
      <w:pPr>
        <w:pStyle w:val="BodyText"/>
        <w:spacing w:before="46"/>
        <w:rPr>
          <w:b/>
          <w:sz w:val="20"/>
        </w:rPr>
      </w:pPr>
    </w:p>
    <w:tbl>
      <w:tblPr>
        <w:tblW w:w="0" w:type="auto"/>
        <w:jc w:val="left"/>
        <w:tblInd w:w="160" w:type="dxa"/>
        <w:tblBorders>
          <w:top w:val="single" w:sz="24" w:space="0" w:color="86B0C2"/>
          <w:left w:val="single" w:sz="24" w:space="0" w:color="86B0C2"/>
          <w:bottom w:val="single" w:sz="24" w:space="0" w:color="86B0C2"/>
          <w:right w:val="single" w:sz="24" w:space="0" w:color="86B0C2"/>
          <w:insideH w:val="single" w:sz="24" w:space="0" w:color="86B0C2"/>
          <w:insideV w:val="single" w:sz="24" w:space="0" w:color="86B0C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6376"/>
        <w:gridCol w:w="5854"/>
      </w:tblGrid>
      <w:tr>
        <w:trPr>
          <w:trHeight w:val="1017" w:hRule="atLeast"/>
        </w:trPr>
        <w:tc>
          <w:tcPr>
            <w:tcW w:w="3061" w:type="dxa"/>
            <w:tcBorders>
              <w:right w:val="single" w:sz="4" w:space="0" w:color="7F7F7F"/>
            </w:tcBorders>
            <w:shd w:val="clear" w:color="auto" w:fill="86B0C2"/>
          </w:tcPr>
          <w:p>
            <w:pPr>
              <w:pStyle w:val="TableParagraph"/>
              <w:spacing w:before="6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787"/>
              <w:rPr>
                <w:b/>
                <w:sz w:val="24"/>
              </w:rPr>
            </w:pPr>
            <w:r>
              <w:rPr>
                <w:b/>
                <w:sz w:val="24"/>
              </w:rPr>
              <w:t>Délka </w:t>
            </w:r>
            <w:r>
              <w:rPr>
                <w:b/>
                <w:spacing w:val="-2"/>
                <w:sz w:val="24"/>
              </w:rPr>
              <w:t>pobytu</w:t>
            </w:r>
          </w:p>
        </w:tc>
        <w:tc>
          <w:tcPr>
            <w:tcW w:w="6376" w:type="dxa"/>
            <w:tcBorders>
              <w:left w:val="single" w:sz="4" w:space="0" w:color="7F7F7F"/>
              <w:right w:val="single" w:sz="4" w:space="0" w:color="7F7F7F"/>
            </w:tcBorders>
            <w:shd w:val="clear" w:color="auto" w:fill="86B0C2"/>
          </w:tcPr>
          <w:p>
            <w:pPr>
              <w:pStyle w:val="TableParagraph"/>
              <w:spacing w:before="6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437"/>
              <w:rPr>
                <w:b/>
                <w:sz w:val="24"/>
              </w:rPr>
            </w:pPr>
            <w:r>
              <w:rPr>
                <w:b/>
                <w:sz w:val="24"/>
              </w:rPr>
              <w:t>Charakteristika/Povaha </w:t>
            </w:r>
            <w:r>
              <w:rPr>
                <w:b/>
                <w:spacing w:val="-2"/>
                <w:sz w:val="24"/>
              </w:rPr>
              <w:t>pobytu</w:t>
            </w:r>
          </w:p>
        </w:tc>
        <w:tc>
          <w:tcPr>
            <w:tcW w:w="5854" w:type="dxa"/>
            <w:tcBorders>
              <w:left w:val="single" w:sz="4" w:space="0" w:color="7F7F7F"/>
            </w:tcBorders>
            <w:shd w:val="clear" w:color="auto" w:fill="86B0C2"/>
          </w:tcPr>
          <w:p>
            <w:pPr>
              <w:pStyle w:val="TableParagraph"/>
              <w:spacing w:before="6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615"/>
              <w:rPr>
                <w:b/>
                <w:sz w:val="24"/>
              </w:rPr>
            </w:pPr>
            <w:r>
              <w:rPr>
                <w:b/>
                <w:sz w:val="24"/>
              </w:rPr>
              <w:t>Výtěžek/profit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z </w:t>
            </w:r>
            <w:r>
              <w:rPr>
                <w:b/>
                <w:spacing w:val="-2"/>
                <w:sz w:val="24"/>
              </w:rPr>
              <w:t>pobytu</w:t>
            </w:r>
          </w:p>
        </w:tc>
      </w:tr>
      <w:tr>
        <w:trPr>
          <w:trHeight w:val="2553" w:hRule="atLeast"/>
        </w:trPr>
        <w:tc>
          <w:tcPr>
            <w:tcW w:w="3061" w:type="dxa"/>
            <w:tcBorders>
              <w:right w:val="single" w:sz="4" w:space="0" w:color="7F7F7F"/>
            </w:tcBorders>
            <w:shd w:val="clear" w:color="auto" w:fill="F7EDE7"/>
          </w:tcPr>
          <w:p>
            <w:pPr>
              <w:pStyle w:val="TableParagraph"/>
              <w:spacing w:before="80"/>
              <w:rPr>
                <w:b/>
                <w:sz w:val="24"/>
              </w:rPr>
            </w:pPr>
          </w:p>
          <w:p>
            <w:pPr>
              <w:pStyle w:val="TableParagraph"/>
              <w:spacing w:line="600" w:lineRule="atLeast"/>
              <w:ind w:left="834" w:right="7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z w:val="24"/>
              </w:rPr>
              <w:t>týdny </w:t>
            </w:r>
            <w:r>
              <w:rPr>
                <w:b/>
                <w:color w:val="86B0C2"/>
                <w:spacing w:val="-2"/>
                <w:sz w:val="24"/>
              </w:rPr>
              <w:t>Cena:</w:t>
            </w:r>
          </w:p>
          <w:p>
            <w:pPr>
              <w:pStyle w:val="TableParagraph"/>
              <w:spacing w:before="7"/>
              <w:ind w:left="834" w:right="774"/>
              <w:jc w:val="center"/>
              <w:rPr>
                <w:b/>
                <w:sz w:val="24"/>
              </w:rPr>
            </w:pPr>
            <w:r>
              <w:rPr>
                <w:b/>
                <w:color w:val="86B0C2"/>
                <w:sz w:val="24"/>
              </w:rPr>
              <w:t>125</w:t>
            </w:r>
            <w:r>
              <w:rPr>
                <w:b/>
                <w:color w:val="86B0C2"/>
                <w:spacing w:val="-2"/>
                <w:sz w:val="24"/>
              </w:rPr>
              <w:t> </w:t>
            </w:r>
            <w:r>
              <w:rPr>
                <w:b/>
                <w:color w:val="86B0C2"/>
                <w:sz w:val="24"/>
              </w:rPr>
              <w:t>260 </w:t>
            </w:r>
            <w:r>
              <w:rPr>
                <w:b/>
                <w:color w:val="86B0C2"/>
                <w:spacing w:val="-7"/>
                <w:sz w:val="24"/>
              </w:rPr>
              <w:t>Kč</w:t>
            </w:r>
          </w:p>
        </w:tc>
        <w:tc>
          <w:tcPr>
            <w:tcW w:w="6376" w:type="dxa"/>
            <w:tcBorders>
              <w:left w:val="single" w:sz="4" w:space="0" w:color="7F7F7F"/>
              <w:right w:val="single" w:sz="4" w:space="0" w:color="7F7F7F"/>
            </w:tcBorders>
            <w:shd w:val="clear" w:color="auto" w:fill="F7EDE7"/>
          </w:tcPr>
          <w:p>
            <w:pPr>
              <w:pStyle w:val="TableParagraph"/>
              <w:spacing w:before="73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29" w:val="left" w:leader="none"/>
              </w:tabs>
              <w:spacing w:line="303" w:lineRule="exact" w:before="0" w:after="0"/>
              <w:ind w:left="529" w:right="0" w:hanging="359"/>
              <w:jc w:val="left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z w:val="24"/>
              </w:rPr>
              <w:t>Zastavení </w:t>
            </w:r>
            <w:r>
              <w:rPr>
                <w:rFonts w:ascii="Helvetica Neue Light" w:hAnsi="Helvetica Neue Light"/>
                <w:spacing w:val="-5"/>
                <w:sz w:val="24"/>
              </w:rPr>
              <w:t>se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30" w:val="left" w:leader="none"/>
              </w:tabs>
              <w:spacing w:line="247" w:lineRule="auto" w:before="0" w:after="0"/>
              <w:ind w:left="530" w:right="1113" w:hanging="360"/>
              <w:jc w:val="left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z w:val="24"/>
              </w:rPr>
              <w:t>Privátní</w:t>
            </w:r>
            <w:r>
              <w:rPr>
                <w:rFonts w:ascii="Helvetica Neue Light" w:hAnsi="Helvetica Neue Light"/>
                <w:spacing w:val="-8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a</w:t>
            </w:r>
            <w:r>
              <w:rPr>
                <w:rFonts w:ascii="Helvetica Neue Light" w:hAnsi="Helvetica Neue Light"/>
                <w:spacing w:val="-8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bezpečná</w:t>
            </w:r>
            <w:r>
              <w:rPr>
                <w:rFonts w:ascii="Helvetica Neue Light" w:hAnsi="Helvetica Neue Light"/>
                <w:spacing w:val="-8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detoxifikace</w:t>
            </w:r>
            <w:r>
              <w:rPr>
                <w:rFonts w:ascii="Helvetica Neue Light" w:hAnsi="Helvetica Neue Light"/>
                <w:spacing w:val="-8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s</w:t>
            </w:r>
            <w:r>
              <w:rPr>
                <w:rFonts w:ascii="Helvetica Neue Light" w:hAnsi="Helvetica Neue Light"/>
                <w:spacing w:val="-8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přítomností zdravotnického personálu pokud je potřeba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29" w:val="left" w:leader="none"/>
              </w:tabs>
              <w:spacing w:line="289" w:lineRule="exact" w:before="0" w:after="0"/>
              <w:ind w:left="529" w:right="0" w:hanging="359"/>
              <w:jc w:val="left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z w:val="24"/>
              </w:rPr>
              <w:t>Setkání</w:t>
            </w:r>
            <w:r>
              <w:rPr>
                <w:rFonts w:ascii="Helvetica Neue Light" w:hAnsi="Helvetica Neue Light"/>
                <w:spacing w:val="-1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se</w:t>
            </w:r>
            <w:r>
              <w:rPr>
                <w:rFonts w:ascii="Helvetica Neue Light" w:hAnsi="Helvetica Neue Light"/>
                <w:spacing w:val="-1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sebou</w:t>
            </w:r>
            <w:r>
              <w:rPr>
                <w:rFonts w:ascii="Helvetica Neue Light" w:hAnsi="Helvetica Neue Light"/>
                <w:spacing w:val="-1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(i</w:t>
            </w:r>
            <w:r>
              <w:rPr>
                <w:rFonts w:ascii="Helvetica Neue Light" w:hAnsi="Helvetica Neue Light"/>
                <w:spacing w:val="-1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prostřednictvím</w:t>
            </w:r>
            <w:r>
              <w:rPr>
                <w:rFonts w:ascii="Helvetica Neue Light" w:hAnsi="Helvetica Neue Light"/>
                <w:spacing w:val="-1"/>
                <w:sz w:val="24"/>
              </w:rPr>
              <w:t> </w:t>
            </w:r>
            <w:r>
              <w:rPr>
                <w:rFonts w:ascii="Helvetica Neue Light" w:hAnsi="Helvetica Neue Light"/>
                <w:spacing w:val="-2"/>
                <w:sz w:val="24"/>
              </w:rPr>
              <w:t>druhých)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29" w:val="left" w:leader="none"/>
              </w:tabs>
              <w:spacing w:line="300" w:lineRule="exact" w:before="0" w:after="0"/>
              <w:ind w:left="529" w:right="0" w:hanging="359"/>
              <w:jc w:val="left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z w:val="24"/>
              </w:rPr>
              <w:t>Orientace v </w:t>
            </w:r>
            <w:r>
              <w:rPr>
                <w:rFonts w:ascii="Helvetica Neue Light" w:hAnsi="Helvetica Neue Light"/>
                <w:spacing w:val="-2"/>
                <w:sz w:val="24"/>
              </w:rPr>
              <w:t>problému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29" w:val="left" w:leader="none"/>
              </w:tabs>
              <w:spacing w:line="303" w:lineRule="exact" w:before="0" w:after="0"/>
              <w:ind w:left="529" w:right="0" w:hanging="359"/>
              <w:jc w:val="left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z w:val="24"/>
              </w:rPr>
              <w:t>Nastartování </w:t>
            </w:r>
            <w:r>
              <w:rPr>
                <w:rFonts w:ascii="Helvetica Neue Light" w:hAnsi="Helvetica Neue Light"/>
                <w:spacing w:val="-2"/>
                <w:sz w:val="24"/>
              </w:rPr>
              <w:t>změny</w:t>
            </w:r>
          </w:p>
        </w:tc>
        <w:tc>
          <w:tcPr>
            <w:tcW w:w="5854" w:type="dxa"/>
            <w:tcBorders>
              <w:left w:val="single" w:sz="4" w:space="0" w:color="7F7F7F"/>
            </w:tcBorders>
            <w:shd w:val="clear" w:color="auto" w:fill="F7EDE7"/>
          </w:tcPr>
          <w:p>
            <w:pPr>
              <w:pStyle w:val="TableParagraph"/>
              <w:spacing w:before="73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30" w:val="left" w:leader="none"/>
              </w:tabs>
              <w:spacing w:line="240" w:lineRule="auto" w:before="0" w:after="0"/>
              <w:ind w:left="530" w:right="0" w:hanging="360"/>
              <w:jc w:val="left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z w:val="24"/>
              </w:rPr>
              <w:t>Faktické očištění se od návykového </w:t>
            </w:r>
            <w:r>
              <w:rPr>
                <w:rFonts w:ascii="Helvetica Neue Light" w:hAnsi="Helvetica Neue Light"/>
                <w:spacing w:val="-2"/>
                <w:sz w:val="24"/>
              </w:rPr>
              <w:t>způsobu</w:t>
            </w:r>
          </w:p>
          <w:p>
            <w:pPr>
              <w:pStyle w:val="TableParagraph"/>
              <w:spacing w:line="287" w:lineRule="exact" w:before="10"/>
              <w:ind w:left="530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pacing w:val="-2"/>
                <w:sz w:val="24"/>
              </w:rPr>
              <w:t>života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30" w:val="left" w:leader="none"/>
              </w:tabs>
              <w:spacing w:line="300" w:lineRule="exact" w:before="0" w:after="0"/>
              <w:ind w:left="530" w:right="0" w:hanging="360"/>
              <w:jc w:val="left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z w:val="24"/>
              </w:rPr>
              <w:t>Psychické </w:t>
            </w:r>
            <w:r>
              <w:rPr>
                <w:rFonts w:ascii="Helvetica Neue Light" w:hAnsi="Helvetica Neue Light"/>
                <w:spacing w:val="-2"/>
                <w:sz w:val="24"/>
              </w:rPr>
              <w:t>uzemnění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30" w:val="left" w:leader="none"/>
              </w:tabs>
              <w:spacing w:line="303" w:lineRule="exact" w:before="0" w:after="0"/>
              <w:ind w:left="530" w:right="0" w:hanging="360"/>
              <w:jc w:val="left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z w:val="24"/>
              </w:rPr>
              <w:t>Motivace</w:t>
            </w:r>
            <w:r>
              <w:rPr>
                <w:rFonts w:ascii="Helvetica Neue Light" w:hAnsi="Helvetica Neue Light"/>
                <w:spacing w:val="-1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pro</w:t>
            </w:r>
            <w:r>
              <w:rPr>
                <w:rFonts w:ascii="Helvetica Neue Light" w:hAnsi="Helvetica Neue Light"/>
                <w:spacing w:val="-1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další</w:t>
            </w:r>
            <w:r>
              <w:rPr>
                <w:rFonts w:ascii="Helvetica Neue Light" w:hAnsi="Helvetica Neue Light"/>
                <w:spacing w:val="-1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možnosti</w:t>
            </w:r>
            <w:r>
              <w:rPr>
                <w:rFonts w:ascii="Helvetica Neue Light" w:hAnsi="Helvetica Neue Light"/>
                <w:spacing w:val="-1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péče</w:t>
            </w:r>
            <w:r>
              <w:rPr>
                <w:rFonts w:ascii="Helvetica Neue Light" w:hAnsi="Helvetica Neue Light"/>
                <w:spacing w:val="-1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o </w:t>
            </w:r>
            <w:r>
              <w:rPr>
                <w:rFonts w:ascii="Helvetica Neue Light" w:hAnsi="Helvetica Neue Light"/>
                <w:spacing w:val="-4"/>
                <w:sz w:val="24"/>
              </w:rPr>
              <w:t>duši</w:t>
            </w:r>
          </w:p>
        </w:tc>
      </w:tr>
      <w:tr>
        <w:trPr>
          <w:trHeight w:val="2541" w:hRule="atLeast"/>
        </w:trPr>
        <w:tc>
          <w:tcPr>
            <w:tcW w:w="3061" w:type="dxa"/>
            <w:tcBorders>
              <w:right w:val="single" w:sz="4" w:space="0" w:color="7F7F7F"/>
            </w:tcBorders>
          </w:tcPr>
          <w:p>
            <w:pPr>
              <w:pStyle w:val="TableParagraph"/>
              <w:spacing w:before="80"/>
              <w:rPr>
                <w:b/>
                <w:sz w:val="24"/>
              </w:rPr>
            </w:pPr>
          </w:p>
          <w:p>
            <w:pPr>
              <w:pStyle w:val="TableParagraph"/>
              <w:spacing w:line="600" w:lineRule="atLeast"/>
              <w:ind w:left="834" w:right="7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z w:val="24"/>
              </w:rPr>
              <w:t>týdny </w:t>
            </w:r>
            <w:r>
              <w:rPr>
                <w:b/>
                <w:color w:val="86B0C2"/>
                <w:spacing w:val="-2"/>
                <w:sz w:val="24"/>
              </w:rPr>
              <w:t>Cena:</w:t>
            </w:r>
          </w:p>
          <w:p>
            <w:pPr>
              <w:pStyle w:val="TableParagraph"/>
              <w:spacing w:before="7"/>
              <w:ind w:left="834" w:right="774"/>
              <w:jc w:val="center"/>
              <w:rPr>
                <w:b/>
                <w:sz w:val="24"/>
              </w:rPr>
            </w:pPr>
            <w:r>
              <w:rPr>
                <w:b/>
                <w:color w:val="86B0C2"/>
                <w:sz w:val="24"/>
              </w:rPr>
              <w:t>195</w:t>
            </w:r>
            <w:r>
              <w:rPr>
                <w:b/>
                <w:color w:val="86B0C2"/>
                <w:spacing w:val="-2"/>
                <w:sz w:val="24"/>
              </w:rPr>
              <w:t> </w:t>
            </w:r>
            <w:r>
              <w:rPr>
                <w:b/>
                <w:color w:val="86B0C2"/>
                <w:sz w:val="24"/>
              </w:rPr>
              <w:t>440 </w:t>
            </w:r>
            <w:r>
              <w:rPr>
                <w:b/>
                <w:color w:val="86B0C2"/>
                <w:spacing w:val="-7"/>
                <w:sz w:val="24"/>
              </w:rPr>
              <w:t>Kč</w:t>
            </w:r>
          </w:p>
        </w:tc>
        <w:tc>
          <w:tcPr>
            <w:tcW w:w="6376" w:type="dxa"/>
            <w:tcBorders>
              <w:left w:val="single" w:sz="4" w:space="0" w:color="7F7F7F"/>
              <w:right w:val="single" w:sz="4" w:space="0" w:color="7F7F7F"/>
            </w:tcBorders>
          </w:tcPr>
          <w:p>
            <w:pPr>
              <w:pStyle w:val="TableParagraph"/>
              <w:spacing w:before="73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529" w:val="left" w:leader="none"/>
              </w:tabs>
              <w:spacing w:line="303" w:lineRule="exact" w:before="0" w:after="0"/>
              <w:ind w:left="529" w:right="0" w:hanging="359"/>
              <w:jc w:val="left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pacing w:val="-2"/>
                <w:sz w:val="24"/>
              </w:rPr>
              <w:t>Prohlubování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529" w:val="left" w:leader="none"/>
              </w:tabs>
              <w:spacing w:line="300" w:lineRule="exact" w:before="0" w:after="0"/>
              <w:ind w:left="529" w:right="0" w:hanging="359"/>
              <w:jc w:val="left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z w:val="24"/>
              </w:rPr>
              <w:t>Vlastní</w:t>
            </w:r>
            <w:r>
              <w:rPr>
                <w:rFonts w:ascii="Helvetica Neue Light" w:hAnsi="Helvetica Neue Light"/>
                <w:spacing w:val="-5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proces</w:t>
            </w:r>
            <w:r>
              <w:rPr>
                <w:rFonts w:ascii="Helvetica Neue Light" w:hAnsi="Helvetica Neue Light"/>
                <w:spacing w:val="-2"/>
                <w:sz w:val="24"/>
              </w:rPr>
              <w:t> změny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530" w:val="left" w:leader="none"/>
              </w:tabs>
              <w:spacing w:line="247" w:lineRule="auto" w:before="0" w:after="0"/>
              <w:ind w:left="530" w:right="73" w:hanging="360"/>
              <w:jc w:val="left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z w:val="24"/>
              </w:rPr>
              <w:t>Porozumění</w:t>
            </w:r>
            <w:r>
              <w:rPr>
                <w:rFonts w:ascii="Helvetica Neue Light" w:hAnsi="Helvetica Neue Light"/>
                <w:spacing w:val="-7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svým</w:t>
            </w:r>
            <w:r>
              <w:rPr>
                <w:rFonts w:ascii="Helvetica Neue Light" w:hAnsi="Helvetica Neue Light"/>
                <w:spacing w:val="-7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obtížím</w:t>
            </w:r>
            <w:r>
              <w:rPr>
                <w:rFonts w:ascii="Helvetica Neue Light" w:hAnsi="Helvetica Neue Light"/>
                <w:spacing w:val="-7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v</w:t>
            </w:r>
            <w:r>
              <w:rPr>
                <w:rFonts w:ascii="Helvetica Neue Light" w:hAnsi="Helvetica Neue Light"/>
                <w:spacing w:val="-7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souvislosti</w:t>
            </w:r>
            <w:r>
              <w:rPr>
                <w:rFonts w:ascii="Helvetica Neue Light" w:hAnsi="Helvetica Neue Light"/>
                <w:spacing w:val="-7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životního</w:t>
            </w:r>
            <w:r>
              <w:rPr>
                <w:rFonts w:ascii="Helvetica Neue Light" w:hAnsi="Helvetica Neue Light"/>
                <w:spacing w:val="-7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příběhu i v kontextu vztahů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530" w:val="left" w:leader="none"/>
              </w:tabs>
              <w:spacing w:line="247" w:lineRule="auto" w:before="0" w:after="0"/>
              <w:ind w:left="530" w:right="1094" w:hanging="360"/>
              <w:jc w:val="left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z w:val="24"/>
              </w:rPr>
              <w:t>Identifikace</w:t>
            </w:r>
            <w:r>
              <w:rPr>
                <w:rFonts w:ascii="Helvetica Neue Light" w:hAnsi="Helvetica Neue Light"/>
                <w:spacing w:val="-8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rizikových</w:t>
            </w:r>
            <w:r>
              <w:rPr>
                <w:rFonts w:ascii="Helvetica Neue Light" w:hAnsi="Helvetica Neue Light"/>
                <w:spacing w:val="-8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i</w:t>
            </w:r>
            <w:r>
              <w:rPr>
                <w:rFonts w:ascii="Helvetica Neue Light" w:hAnsi="Helvetica Neue Light"/>
                <w:spacing w:val="-8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ochranných</w:t>
            </w:r>
            <w:r>
              <w:rPr>
                <w:rFonts w:ascii="Helvetica Neue Light" w:hAnsi="Helvetica Neue Light"/>
                <w:spacing w:val="-8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faktorů</w:t>
            </w:r>
            <w:r>
              <w:rPr>
                <w:rFonts w:ascii="Helvetica Neue Light" w:hAnsi="Helvetica Neue Light"/>
                <w:spacing w:val="-8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do </w:t>
            </w:r>
            <w:r>
              <w:rPr>
                <w:rFonts w:ascii="Helvetica Neue Light" w:hAnsi="Helvetica Neue Light"/>
                <w:spacing w:val="-2"/>
                <w:sz w:val="24"/>
              </w:rPr>
              <w:t>budoucna</w:t>
            </w:r>
          </w:p>
        </w:tc>
        <w:tc>
          <w:tcPr>
            <w:tcW w:w="5854" w:type="dxa"/>
            <w:tcBorders>
              <w:left w:val="single" w:sz="4" w:space="0" w:color="7F7F7F"/>
            </w:tcBorders>
          </w:tcPr>
          <w:p>
            <w:pPr>
              <w:pStyle w:val="TableParagraph"/>
              <w:spacing w:before="73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530" w:val="left" w:leader="none"/>
              </w:tabs>
              <w:spacing w:line="303" w:lineRule="exact" w:before="0" w:after="0"/>
              <w:ind w:left="530" w:right="0" w:hanging="360"/>
              <w:jc w:val="left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z w:val="24"/>
              </w:rPr>
              <w:t>Hlubší</w:t>
            </w:r>
            <w:r>
              <w:rPr>
                <w:rFonts w:ascii="Helvetica Neue Light" w:hAnsi="Helvetica Neue Light"/>
                <w:spacing w:val="-2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prozkoumání</w:t>
            </w:r>
            <w:r>
              <w:rPr>
                <w:rFonts w:ascii="Helvetica Neue Light" w:hAnsi="Helvetica Neue Light"/>
                <w:spacing w:val="-2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kořenů</w:t>
            </w:r>
            <w:r>
              <w:rPr>
                <w:rFonts w:ascii="Helvetica Neue Light" w:hAnsi="Helvetica Neue Light"/>
                <w:spacing w:val="-1"/>
                <w:sz w:val="24"/>
              </w:rPr>
              <w:t> </w:t>
            </w:r>
            <w:r>
              <w:rPr>
                <w:rFonts w:ascii="Helvetica Neue Light" w:hAnsi="Helvetica Neue Light"/>
                <w:spacing w:val="-2"/>
                <w:sz w:val="24"/>
              </w:rPr>
              <w:t>obtíží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530" w:val="left" w:leader="none"/>
              </w:tabs>
              <w:spacing w:line="247" w:lineRule="auto" w:before="0" w:after="0"/>
              <w:ind w:left="530" w:right="255" w:hanging="360"/>
              <w:jc w:val="left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z w:val="24"/>
              </w:rPr>
              <w:t>Pochopení</w:t>
            </w:r>
            <w:r>
              <w:rPr>
                <w:rFonts w:ascii="Helvetica Neue Light" w:hAnsi="Helvetica Neue Light"/>
                <w:spacing w:val="40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souvislostí</w:t>
            </w:r>
            <w:r>
              <w:rPr>
                <w:rFonts w:ascii="Helvetica Neue Light" w:hAnsi="Helvetica Neue Light"/>
                <w:spacing w:val="-6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minulých</w:t>
            </w:r>
            <w:r>
              <w:rPr>
                <w:rFonts w:ascii="Helvetica Neue Light" w:hAnsi="Helvetica Neue Light"/>
                <w:spacing w:val="-6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události</w:t>
            </w:r>
            <w:r>
              <w:rPr>
                <w:rFonts w:ascii="Helvetica Neue Light" w:hAnsi="Helvetica Neue Light"/>
                <w:spacing w:val="-6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s</w:t>
            </w:r>
            <w:r>
              <w:rPr>
                <w:rFonts w:ascii="Helvetica Neue Light" w:hAnsi="Helvetica Neue Light"/>
                <w:spacing w:val="-6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tím</w:t>
            </w:r>
            <w:r>
              <w:rPr>
                <w:rFonts w:ascii="Helvetica Neue Light" w:hAnsi="Helvetica Neue Light"/>
                <w:spacing w:val="-6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co se děje v současnosti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530" w:val="left" w:leader="none"/>
              </w:tabs>
              <w:spacing w:line="247" w:lineRule="auto" w:before="0" w:after="0"/>
              <w:ind w:left="530" w:right="85" w:hanging="360"/>
              <w:jc w:val="left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z w:val="24"/>
              </w:rPr>
              <w:t>Důkladná</w:t>
            </w:r>
            <w:r>
              <w:rPr>
                <w:rFonts w:ascii="Helvetica Neue Light" w:hAnsi="Helvetica Neue Light"/>
                <w:spacing w:val="-6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příprava</w:t>
            </w:r>
            <w:r>
              <w:rPr>
                <w:rFonts w:ascii="Helvetica Neue Light" w:hAnsi="Helvetica Neue Light"/>
                <w:spacing w:val="-6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na</w:t>
            </w:r>
            <w:r>
              <w:rPr>
                <w:rFonts w:ascii="Helvetica Neue Light" w:hAnsi="Helvetica Neue Light"/>
                <w:spacing w:val="-6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život</w:t>
            </w:r>
            <w:r>
              <w:rPr>
                <w:rFonts w:ascii="Helvetica Neue Light" w:hAnsi="Helvetica Neue Light"/>
                <w:spacing w:val="-6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venku</w:t>
            </w:r>
            <w:r>
              <w:rPr>
                <w:rFonts w:ascii="Helvetica Neue Light" w:hAnsi="Helvetica Neue Light"/>
                <w:spacing w:val="-6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v</w:t>
            </w:r>
            <w:r>
              <w:rPr>
                <w:rFonts w:ascii="Helvetica Neue Light" w:hAnsi="Helvetica Neue Light"/>
                <w:spacing w:val="-6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rovině</w:t>
            </w:r>
            <w:r>
              <w:rPr>
                <w:rFonts w:ascii="Helvetica Neue Light" w:hAnsi="Helvetica Neue Light"/>
                <w:spacing w:val="-6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emoční</w:t>
            </w:r>
            <w:r>
              <w:rPr>
                <w:rFonts w:ascii="Helvetica Neue Light" w:hAnsi="Helvetica Neue Light"/>
                <w:spacing w:val="-6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i v rovině strategické prevence relapsu</w:t>
            </w:r>
          </w:p>
        </w:tc>
      </w:tr>
      <w:tr>
        <w:trPr>
          <w:trHeight w:val="2618" w:hRule="atLeast"/>
        </w:trPr>
        <w:tc>
          <w:tcPr>
            <w:tcW w:w="3061" w:type="dxa"/>
            <w:tcBorders>
              <w:right w:val="single" w:sz="4" w:space="0" w:color="7F7F7F"/>
            </w:tcBorders>
            <w:shd w:val="clear" w:color="auto" w:fill="E3ECF0"/>
          </w:tcPr>
          <w:p>
            <w:pPr>
              <w:pStyle w:val="TableParagraph"/>
              <w:spacing w:before="120"/>
              <w:rPr>
                <w:b/>
                <w:sz w:val="24"/>
              </w:rPr>
            </w:pPr>
          </w:p>
          <w:p>
            <w:pPr>
              <w:pStyle w:val="TableParagraph"/>
              <w:spacing w:line="600" w:lineRule="atLeast"/>
              <w:ind w:left="834" w:right="7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z w:val="24"/>
              </w:rPr>
              <w:t>týdnů </w:t>
            </w:r>
            <w:r>
              <w:rPr>
                <w:b/>
                <w:color w:val="86B0C2"/>
                <w:spacing w:val="-2"/>
                <w:sz w:val="24"/>
              </w:rPr>
              <w:t>Cena:</w:t>
            </w:r>
          </w:p>
          <w:p>
            <w:pPr>
              <w:pStyle w:val="TableParagraph"/>
              <w:spacing w:before="7"/>
              <w:ind w:left="834" w:right="774"/>
              <w:jc w:val="center"/>
              <w:rPr>
                <w:b/>
                <w:sz w:val="24"/>
              </w:rPr>
            </w:pPr>
            <w:r>
              <w:rPr>
                <w:b/>
                <w:color w:val="86B0C2"/>
                <w:sz w:val="24"/>
              </w:rPr>
              <w:t>275</w:t>
            </w:r>
            <w:r>
              <w:rPr>
                <w:b/>
                <w:color w:val="86B0C2"/>
                <w:spacing w:val="-2"/>
                <w:sz w:val="24"/>
              </w:rPr>
              <w:t> </w:t>
            </w:r>
            <w:r>
              <w:rPr>
                <w:b/>
                <w:color w:val="86B0C2"/>
                <w:sz w:val="24"/>
              </w:rPr>
              <w:t>540 </w:t>
            </w:r>
            <w:r>
              <w:rPr>
                <w:b/>
                <w:color w:val="86B0C2"/>
                <w:spacing w:val="-7"/>
                <w:sz w:val="24"/>
              </w:rPr>
              <w:t>Kč</w:t>
            </w:r>
          </w:p>
        </w:tc>
        <w:tc>
          <w:tcPr>
            <w:tcW w:w="6376" w:type="dxa"/>
            <w:tcBorders>
              <w:left w:val="single" w:sz="4" w:space="0" w:color="7F7F7F"/>
              <w:right w:val="single" w:sz="4" w:space="0" w:color="7F7F7F"/>
            </w:tcBorders>
            <w:shd w:val="clear" w:color="auto" w:fill="E3ECF0"/>
          </w:tcPr>
          <w:p>
            <w:pPr>
              <w:pStyle w:val="TableParagraph"/>
              <w:spacing w:before="73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529" w:val="left" w:leader="none"/>
              </w:tabs>
              <w:spacing w:line="303" w:lineRule="exact" w:before="0" w:after="0"/>
              <w:ind w:left="529" w:right="0" w:hanging="359"/>
              <w:jc w:val="left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z w:val="24"/>
              </w:rPr>
              <w:t>Ucelený terapeutický </w:t>
            </w:r>
            <w:r>
              <w:rPr>
                <w:rFonts w:ascii="Helvetica Neue Light" w:hAnsi="Helvetica Neue Light"/>
                <w:spacing w:val="-2"/>
                <w:sz w:val="24"/>
              </w:rPr>
              <w:t>proces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529" w:val="left" w:leader="none"/>
              </w:tabs>
              <w:spacing w:line="300" w:lineRule="exact" w:before="0" w:after="0"/>
              <w:ind w:left="529" w:right="0" w:hanging="359"/>
              <w:jc w:val="left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z w:val="24"/>
              </w:rPr>
              <w:t>Cesta k trvalé </w:t>
            </w:r>
            <w:r>
              <w:rPr>
                <w:rFonts w:ascii="Helvetica Neue Light" w:hAnsi="Helvetica Neue Light"/>
                <w:spacing w:val="-2"/>
                <w:sz w:val="24"/>
              </w:rPr>
              <w:t>změně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529" w:val="left" w:leader="none"/>
              </w:tabs>
              <w:spacing w:line="300" w:lineRule="exact" w:before="0" w:after="0"/>
              <w:ind w:left="529" w:right="0" w:hanging="359"/>
              <w:jc w:val="left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z w:val="24"/>
              </w:rPr>
              <w:t>Velkorysejší</w:t>
            </w:r>
            <w:r>
              <w:rPr>
                <w:rFonts w:ascii="Helvetica Neue Light" w:hAnsi="Helvetica Neue Light"/>
                <w:spacing w:val="-10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prostor</w:t>
            </w:r>
            <w:r>
              <w:rPr>
                <w:rFonts w:ascii="Helvetica Neue Light" w:hAnsi="Helvetica Neue Light"/>
                <w:spacing w:val="-8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pro</w:t>
            </w:r>
            <w:r>
              <w:rPr>
                <w:rFonts w:ascii="Helvetica Neue Light" w:hAnsi="Helvetica Neue Light"/>
                <w:spacing w:val="-8"/>
                <w:sz w:val="24"/>
              </w:rPr>
              <w:t> </w:t>
            </w:r>
            <w:r>
              <w:rPr>
                <w:rFonts w:ascii="Helvetica Neue Light" w:hAnsi="Helvetica Neue Light"/>
                <w:spacing w:val="-2"/>
                <w:sz w:val="24"/>
              </w:rPr>
              <w:t>sebepoznání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530" w:val="left" w:leader="none"/>
              </w:tabs>
              <w:spacing w:line="247" w:lineRule="auto" w:before="0" w:after="0"/>
              <w:ind w:left="530" w:right="327" w:hanging="360"/>
              <w:jc w:val="left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z w:val="24"/>
              </w:rPr>
              <w:t>Intenzivní</w:t>
            </w:r>
            <w:r>
              <w:rPr>
                <w:rFonts w:ascii="Helvetica Neue Light" w:hAnsi="Helvetica Neue Light"/>
                <w:spacing w:val="-6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příprava</w:t>
            </w:r>
            <w:r>
              <w:rPr>
                <w:rFonts w:ascii="Helvetica Neue Light" w:hAnsi="Helvetica Neue Light"/>
                <w:spacing w:val="-6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na</w:t>
            </w:r>
            <w:r>
              <w:rPr>
                <w:rFonts w:ascii="Helvetica Neue Light" w:hAnsi="Helvetica Neue Light"/>
                <w:spacing w:val="-6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změnu</w:t>
            </w:r>
            <w:r>
              <w:rPr>
                <w:rFonts w:ascii="Helvetica Neue Light" w:hAnsi="Helvetica Neue Light"/>
                <w:spacing w:val="-6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životního</w:t>
            </w:r>
            <w:r>
              <w:rPr>
                <w:rFonts w:ascii="Helvetica Neue Light" w:hAnsi="Helvetica Neue Light"/>
                <w:spacing w:val="-6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stylu</w:t>
            </w:r>
            <w:r>
              <w:rPr>
                <w:rFonts w:ascii="Helvetica Neue Light" w:hAnsi="Helvetica Neue Light"/>
                <w:spacing w:val="-6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s</w:t>
            </w:r>
            <w:r>
              <w:rPr>
                <w:rFonts w:ascii="Helvetica Neue Light" w:hAnsi="Helvetica Neue Light"/>
                <w:spacing w:val="-6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využitím více možností terapie, procedur i technik</w:t>
            </w:r>
          </w:p>
        </w:tc>
        <w:tc>
          <w:tcPr>
            <w:tcW w:w="5854" w:type="dxa"/>
            <w:tcBorders>
              <w:left w:val="single" w:sz="4" w:space="0" w:color="7F7F7F"/>
            </w:tcBorders>
            <w:shd w:val="clear" w:color="auto" w:fill="E3ECF0"/>
          </w:tcPr>
          <w:p>
            <w:pPr>
              <w:pStyle w:val="TableParagraph"/>
              <w:spacing w:before="73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30" w:val="left" w:leader="none"/>
              </w:tabs>
              <w:spacing w:line="303" w:lineRule="exact" w:before="0" w:after="0"/>
              <w:ind w:left="530" w:right="0" w:hanging="360"/>
              <w:jc w:val="left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z w:val="24"/>
              </w:rPr>
              <w:t>Nabývání na větší jistotě a důvěře v sebe </w:t>
            </w:r>
            <w:r>
              <w:rPr>
                <w:rFonts w:ascii="Helvetica Neue Light" w:hAnsi="Helvetica Neue Light"/>
                <w:spacing w:val="-4"/>
                <w:sz w:val="24"/>
              </w:rPr>
              <w:t>sama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30" w:val="left" w:leader="none"/>
              </w:tabs>
              <w:spacing w:line="247" w:lineRule="auto" w:before="0" w:after="0"/>
              <w:ind w:left="530" w:right="294" w:hanging="360"/>
              <w:jc w:val="left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z w:val="24"/>
              </w:rPr>
              <w:t>Větší</w:t>
            </w:r>
            <w:r>
              <w:rPr>
                <w:rFonts w:ascii="Helvetica Neue Light" w:hAnsi="Helvetica Neue Light"/>
                <w:spacing w:val="-9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vybavenost</w:t>
            </w:r>
            <w:r>
              <w:rPr>
                <w:rFonts w:ascii="Helvetica Neue Light" w:hAnsi="Helvetica Neue Light"/>
                <w:spacing w:val="-9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pro</w:t>
            </w:r>
            <w:r>
              <w:rPr>
                <w:rFonts w:ascii="Helvetica Neue Light" w:hAnsi="Helvetica Neue Light"/>
                <w:spacing w:val="-9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zvládání</w:t>
            </w:r>
            <w:r>
              <w:rPr>
                <w:rFonts w:ascii="Helvetica Neue Light" w:hAnsi="Helvetica Neue Light"/>
                <w:spacing w:val="-9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potenciálních</w:t>
            </w:r>
            <w:r>
              <w:rPr>
                <w:rFonts w:ascii="Helvetica Neue Light" w:hAnsi="Helvetica Neue Light"/>
                <w:spacing w:val="-9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krizí, precizní plánování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30" w:val="left" w:leader="none"/>
              </w:tabs>
              <w:spacing w:line="247" w:lineRule="auto" w:before="0" w:after="0"/>
              <w:ind w:left="530" w:right="201" w:hanging="360"/>
              <w:jc w:val="left"/>
              <w:rPr>
                <w:rFonts w:ascii="Helvetica Neue Light" w:hAnsi="Helvetica Neue Light"/>
                <w:sz w:val="24"/>
              </w:rPr>
            </w:pPr>
            <w:r>
              <w:rPr>
                <w:rFonts w:ascii="Helvetica Neue Light" w:hAnsi="Helvetica Neue Light"/>
                <w:sz w:val="24"/>
              </w:rPr>
              <w:t>Dostatečné</w:t>
            </w:r>
            <w:r>
              <w:rPr>
                <w:rFonts w:ascii="Helvetica Neue Light" w:hAnsi="Helvetica Neue Light"/>
                <w:spacing w:val="-9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porozumění</w:t>
            </w:r>
            <w:r>
              <w:rPr>
                <w:rFonts w:ascii="Helvetica Neue Light" w:hAnsi="Helvetica Neue Light"/>
                <w:spacing w:val="-9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svému</w:t>
            </w:r>
            <w:r>
              <w:rPr>
                <w:rFonts w:ascii="Helvetica Neue Light" w:hAnsi="Helvetica Neue Light"/>
                <w:spacing w:val="-9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myšlení,</w:t>
            </w:r>
            <w:r>
              <w:rPr>
                <w:rFonts w:ascii="Helvetica Neue Light" w:hAnsi="Helvetica Neue Light"/>
                <w:spacing w:val="-9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chování</w:t>
            </w:r>
            <w:r>
              <w:rPr>
                <w:rFonts w:ascii="Helvetica Neue Light" w:hAnsi="Helvetica Neue Light"/>
                <w:spacing w:val="-9"/>
                <w:sz w:val="24"/>
              </w:rPr>
              <w:t> </w:t>
            </w:r>
            <w:r>
              <w:rPr>
                <w:rFonts w:ascii="Helvetica Neue Light" w:hAnsi="Helvetica Neue Light"/>
                <w:sz w:val="24"/>
              </w:rPr>
              <w:t>i </w:t>
            </w:r>
            <w:r>
              <w:rPr>
                <w:rFonts w:ascii="Helvetica Neue Light" w:hAnsi="Helvetica Neue Light"/>
                <w:spacing w:val="-2"/>
                <w:sz w:val="24"/>
              </w:rPr>
              <w:t>prožívání</w:t>
            </w:r>
          </w:p>
        </w:tc>
      </w:tr>
    </w:tbl>
    <w:p>
      <w:pPr>
        <w:spacing w:after="0" w:line="247" w:lineRule="auto"/>
        <w:jc w:val="left"/>
        <w:rPr>
          <w:rFonts w:ascii="Helvetica Neue Light" w:hAnsi="Helvetica Neue Light"/>
          <w:sz w:val="24"/>
        </w:rPr>
        <w:sectPr>
          <w:pgSz w:w="16840" w:h="11910" w:orient="landscape"/>
          <w:pgMar w:header="0" w:footer="608" w:top="900" w:bottom="800" w:left="620" w:right="220"/>
        </w:sectPr>
      </w:pPr>
    </w:p>
    <w:p>
      <w:pPr>
        <w:pStyle w:val="BodyText"/>
        <w:ind w:left="4482"/>
        <w:rPr>
          <w:sz w:val="20"/>
        </w:rPr>
      </w:pPr>
      <w:r>
        <w:rPr>
          <w:sz w:val="20"/>
        </w:rPr>
        <w:drawing>
          <wp:inline distT="0" distB="0" distL="0" distR="0">
            <wp:extent cx="4473416" cy="4396454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416" cy="439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5"/>
        <w:rPr>
          <w:b/>
          <w:sz w:val="20"/>
        </w:rPr>
      </w:pPr>
    </w:p>
    <w:p>
      <w:pPr>
        <w:spacing w:after="0"/>
        <w:rPr>
          <w:sz w:val="20"/>
        </w:rPr>
        <w:sectPr>
          <w:pgSz w:w="16840" w:h="11910" w:orient="landscape"/>
          <w:pgMar w:header="0" w:footer="608" w:top="760" w:bottom="800" w:left="620" w:right="220"/>
        </w:sectPr>
      </w:pPr>
    </w:p>
    <w:p>
      <w:pPr>
        <w:spacing w:before="92"/>
        <w:ind w:left="2980" w:right="0" w:firstLine="0"/>
        <w:jc w:val="left"/>
        <w:rPr>
          <w:rFonts w:ascii="Helvetica Neue Light" w:hAnsi="Helvetica Neue Light"/>
          <w:sz w:val="28"/>
        </w:rPr>
      </w:pPr>
      <w:r>
        <w:rPr>
          <w:rFonts w:ascii="Helvetica Neue Light" w:hAnsi="Helvetica Neue Light"/>
          <w:sz w:val="28"/>
        </w:rPr>
        <w:t>Ambulance</w:t>
      </w:r>
      <w:r>
        <w:rPr>
          <w:rFonts w:ascii="Helvetica Neue Light" w:hAnsi="Helvetica Neue Light"/>
          <w:spacing w:val="-20"/>
          <w:sz w:val="28"/>
        </w:rPr>
        <w:t> </w:t>
      </w:r>
      <w:r>
        <w:rPr>
          <w:rFonts w:ascii="Helvetica Neue Light" w:hAnsi="Helvetica Neue Light"/>
          <w:sz w:val="28"/>
        </w:rPr>
        <w:t>Institut</w:t>
      </w:r>
      <w:r>
        <w:rPr>
          <w:rFonts w:ascii="Helvetica Neue Light" w:hAnsi="Helvetica Neue Light"/>
          <w:spacing w:val="-19"/>
          <w:sz w:val="28"/>
        </w:rPr>
        <w:t> </w:t>
      </w:r>
      <w:r>
        <w:rPr>
          <w:rFonts w:ascii="Helvetica Neue Light" w:hAnsi="Helvetica Neue Light"/>
          <w:sz w:val="28"/>
        </w:rPr>
        <w:t>Origanum </w:t>
      </w:r>
      <w:r>
        <w:rPr>
          <w:rFonts w:ascii="Helvetica Neue Light" w:hAnsi="Helvetica Neue Light"/>
          <w:color w:val="181818"/>
          <w:sz w:val="28"/>
        </w:rPr>
        <w:t>Jindřišská 24</w:t>
      </w:r>
    </w:p>
    <w:p>
      <w:pPr>
        <w:spacing w:before="3"/>
        <w:ind w:left="2980" w:right="0" w:firstLine="0"/>
        <w:jc w:val="left"/>
        <w:rPr>
          <w:rFonts w:ascii="Helvetica Neue Light"/>
          <w:sz w:val="28"/>
        </w:rPr>
      </w:pPr>
      <w:r>
        <w:rPr>
          <w:rFonts w:ascii="Helvetica Neue Light"/>
          <w:color w:val="181818"/>
          <w:sz w:val="28"/>
        </w:rPr>
        <w:t>110 00</w:t>
      </w:r>
      <w:r>
        <w:rPr>
          <w:rFonts w:ascii="Helvetica Neue Light"/>
          <w:color w:val="181818"/>
          <w:spacing w:val="77"/>
          <w:sz w:val="28"/>
        </w:rPr>
        <w:t> </w:t>
      </w:r>
      <w:r>
        <w:rPr>
          <w:rFonts w:ascii="Helvetica Neue Light"/>
          <w:color w:val="181818"/>
          <w:sz w:val="28"/>
        </w:rPr>
        <w:t>Praha </w:t>
      </w:r>
      <w:r>
        <w:rPr>
          <w:rFonts w:ascii="Helvetica Neue Light"/>
          <w:color w:val="181818"/>
          <w:spacing w:val="-10"/>
          <w:sz w:val="28"/>
        </w:rPr>
        <w:t>1</w:t>
      </w:r>
    </w:p>
    <w:p>
      <w:pPr>
        <w:pStyle w:val="BodyText"/>
        <w:spacing w:before="2"/>
        <w:rPr>
          <w:rFonts w:ascii="Helvetica Neue Light"/>
          <w:sz w:val="28"/>
        </w:rPr>
      </w:pPr>
    </w:p>
    <w:p>
      <w:pPr>
        <w:spacing w:before="1"/>
        <w:ind w:left="2979" w:right="0" w:firstLine="0"/>
        <w:jc w:val="left"/>
        <w:rPr>
          <w:rFonts w:ascii="Helvetica Neue Light"/>
          <w:sz w:val="28"/>
        </w:rPr>
      </w:pPr>
      <w:r>
        <w:rPr>
          <w:rFonts w:ascii="Helvetica Neue Light"/>
          <w:color w:val="181818"/>
          <w:sz w:val="28"/>
        </w:rPr>
        <w:t>E: </w:t>
      </w:r>
      <w:hyperlink r:id="rId29">
        <w:r>
          <w:rPr>
            <w:rFonts w:ascii="Helvetica Neue Light"/>
            <w:color w:val="181818"/>
            <w:spacing w:val="-2"/>
            <w:sz w:val="28"/>
          </w:rPr>
          <w:t>info@institutoriganum.cz</w:t>
        </w:r>
      </w:hyperlink>
    </w:p>
    <w:p>
      <w:pPr>
        <w:spacing w:before="92"/>
        <w:ind w:left="1668" w:right="0" w:firstLine="0"/>
        <w:jc w:val="left"/>
        <w:rPr>
          <w:rFonts w:ascii="Helvetica Neue Light"/>
          <w:sz w:val="28"/>
        </w:rPr>
      </w:pPr>
      <w:r>
        <w:rPr/>
        <w:br w:type="column"/>
      </w:r>
      <w:r>
        <w:rPr>
          <w:rFonts w:ascii="Helvetica Neue Light"/>
          <w:color w:val="181818"/>
          <w:sz w:val="28"/>
        </w:rPr>
        <w:t>Tel:</w:t>
      </w:r>
      <w:r>
        <w:rPr>
          <w:rFonts w:ascii="Helvetica Neue Light"/>
          <w:color w:val="181818"/>
          <w:spacing w:val="-8"/>
          <w:sz w:val="28"/>
        </w:rPr>
        <w:t> </w:t>
      </w:r>
      <w:r>
        <w:rPr>
          <w:rFonts w:ascii="Helvetica Neue Light"/>
          <w:color w:val="181818"/>
          <w:sz w:val="28"/>
        </w:rPr>
        <w:t>+420</w:t>
      </w:r>
      <w:r>
        <w:rPr>
          <w:rFonts w:ascii="Helvetica Neue Light"/>
          <w:color w:val="181818"/>
          <w:spacing w:val="-8"/>
          <w:sz w:val="28"/>
        </w:rPr>
        <w:t> </w:t>
      </w:r>
      <w:r>
        <w:rPr>
          <w:rFonts w:ascii="Helvetica Neue Light"/>
          <w:color w:val="181818"/>
          <w:sz w:val="28"/>
        </w:rPr>
        <w:t>601</w:t>
      </w:r>
      <w:r>
        <w:rPr>
          <w:rFonts w:ascii="Helvetica Neue Light"/>
          <w:color w:val="181818"/>
          <w:spacing w:val="-8"/>
          <w:sz w:val="28"/>
        </w:rPr>
        <w:t> </w:t>
      </w:r>
      <w:r>
        <w:rPr>
          <w:rFonts w:ascii="Helvetica Neue Light"/>
          <w:color w:val="181818"/>
          <w:sz w:val="28"/>
        </w:rPr>
        <w:t>543</w:t>
      </w:r>
      <w:r>
        <w:rPr>
          <w:rFonts w:ascii="Helvetica Neue Light"/>
          <w:color w:val="181818"/>
          <w:spacing w:val="-8"/>
          <w:sz w:val="28"/>
        </w:rPr>
        <w:t> </w:t>
      </w:r>
      <w:r>
        <w:rPr>
          <w:rFonts w:ascii="Helvetica Neue Light"/>
          <w:color w:val="181818"/>
          <w:spacing w:val="-5"/>
          <w:sz w:val="28"/>
        </w:rPr>
        <w:t>465</w:t>
      </w:r>
    </w:p>
    <w:p>
      <w:pPr>
        <w:pStyle w:val="BodyText"/>
        <w:spacing w:before="3"/>
        <w:rPr>
          <w:rFonts w:ascii="Helvetica Neue Light"/>
          <w:sz w:val="28"/>
        </w:rPr>
      </w:pPr>
    </w:p>
    <w:p>
      <w:pPr>
        <w:spacing w:before="0"/>
        <w:ind w:left="1668" w:right="2583" w:firstLine="0"/>
        <w:jc w:val="left"/>
        <w:rPr>
          <w:rFonts w:ascii="Helvetica Neue Light" w:hAnsi="Helvetica Neue Light"/>
          <w:sz w:val="28"/>
        </w:rPr>
      </w:pPr>
      <w:r>
        <w:rPr>
          <w:rFonts w:ascii="Helvetica Neue Light" w:hAnsi="Helvetica Neue Light"/>
          <w:color w:val="181818"/>
          <w:sz w:val="28"/>
        </w:rPr>
        <w:t>Na</w:t>
      </w:r>
      <w:r>
        <w:rPr>
          <w:rFonts w:ascii="Helvetica Neue Light" w:hAnsi="Helvetica Neue Light"/>
          <w:color w:val="181818"/>
          <w:spacing w:val="-7"/>
          <w:sz w:val="28"/>
        </w:rPr>
        <w:t> </w:t>
      </w:r>
      <w:r>
        <w:rPr>
          <w:rFonts w:ascii="Helvetica Neue Light" w:hAnsi="Helvetica Neue Light"/>
          <w:color w:val="181818"/>
          <w:sz w:val="28"/>
        </w:rPr>
        <w:t>telefonu</w:t>
      </w:r>
      <w:r>
        <w:rPr>
          <w:rFonts w:ascii="Helvetica Neue Light" w:hAnsi="Helvetica Neue Light"/>
          <w:color w:val="181818"/>
          <w:spacing w:val="-7"/>
          <w:sz w:val="28"/>
        </w:rPr>
        <w:t> </w:t>
      </w:r>
      <w:r>
        <w:rPr>
          <w:rFonts w:ascii="Helvetica Neue Light" w:hAnsi="Helvetica Neue Light"/>
          <w:color w:val="181818"/>
          <w:sz w:val="28"/>
        </w:rPr>
        <w:t>jsme</w:t>
      </w:r>
      <w:r>
        <w:rPr>
          <w:rFonts w:ascii="Helvetica Neue Light" w:hAnsi="Helvetica Neue Light"/>
          <w:color w:val="181818"/>
          <w:spacing w:val="-7"/>
          <w:sz w:val="28"/>
        </w:rPr>
        <w:t> </w:t>
      </w:r>
      <w:r>
        <w:rPr>
          <w:rFonts w:ascii="Helvetica Neue Light" w:hAnsi="Helvetica Neue Light"/>
          <w:color w:val="181818"/>
          <w:sz w:val="28"/>
        </w:rPr>
        <w:t>pro</w:t>
      </w:r>
      <w:r>
        <w:rPr>
          <w:rFonts w:ascii="Helvetica Neue Light" w:hAnsi="Helvetica Neue Light"/>
          <w:color w:val="181818"/>
          <w:spacing w:val="-7"/>
          <w:sz w:val="28"/>
        </w:rPr>
        <w:t> </w:t>
      </w:r>
      <w:r>
        <w:rPr>
          <w:rFonts w:ascii="Helvetica Neue Light" w:hAnsi="Helvetica Neue Light"/>
          <w:color w:val="181818"/>
          <w:sz w:val="28"/>
        </w:rPr>
        <w:t>vás</w:t>
      </w:r>
      <w:r>
        <w:rPr>
          <w:rFonts w:ascii="Helvetica Neue Light" w:hAnsi="Helvetica Neue Light"/>
          <w:color w:val="181818"/>
          <w:spacing w:val="-7"/>
          <w:sz w:val="28"/>
        </w:rPr>
        <w:t> </w:t>
      </w:r>
      <w:r>
        <w:rPr>
          <w:rFonts w:ascii="Helvetica Neue Light" w:hAnsi="Helvetica Neue Light"/>
          <w:color w:val="181818"/>
          <w:sz w:val="28"/>
        </w:rPr>
        <w:t>k</w:t>
      </w:r>
      <w:r>
        <w:rPr>
          <w:rFonts w:ascii="Helvetica Neue Light" w:hAnsi="Helvetica Neue Light"/>
          <w:color w:val="181818"/>
          <w:spacing w:val="-7"/>
          <w:sz w:val="28"/>
        </w:rPr>
        <w:t> </w:t>
      </w:r>
      <w:r>
        <w:rPr>
          <w:rFonts w:ascii="Helvetica Neue Light" w:hAnsi="Helvetica Neue Light"/>
          <w:color w:val="181818"/>
          <w:sz w:val="28"/>
        </w:rPr>
        <w:t>dispozici: Pondělí - Pátek</w:t>
      </w:r>
    </w:p>
    <w:p>
      <w:pPr>
        <w:spacing w:before="3"/>
        <w:ind w:left="1668" w:right="0" w:firstLine="0"/>
        <w:jc w:val="left"/>
        <w:rPr>
          <w:rFonts w:ascii="Helvetica Neue Light"/>
          <w:sz w:val="28"/>
        </w:rPr>
      </w:pPr>
      <w:r>
        <w:rPr>
          <w:rFonts w:ascii="Helvetica Neue Light"/>
          <w:color w:val="181818"/>
          <w:sz w:val="28"/>
        </w:rPr>
        <w:t>09:00 - </w:t>
      </w:r>
      <w:r>
        <w:rPr>
          <w:rFonts w:ascii="Helvetica Neue Light"/>
          <w:color w:val="181818"/>
          <w:spacing w:val="-2"/>
          <w:sz w:val="28"/>
        </w:rPr>
        <w:t>18:00</w:t>
      </w:r>
    </w:p>
    <w:sectPr>
      <w:type w:val="continuous"/>
      <w:pgSz w:w="16840" w:h="11910" w:orient="landscape"/>
      <w:pgMar w:header="0" w:footer="608" w:top="280" w:bottom="800" w:left="620" w:right="220"/>
      <w:cols w:num="2" w:equalWidth="0">
        <w:col w:w="6475" w:space="40"/>
        <w:col w:w="948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 Neue">
    <w:altName w:val="Helvetica Neue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Lato">
    <w:altName w:val="Lato"/>
    <w:charset w:val="0"/>
    <w:family w:val="swiss"/>
    <w:pitch w:val="variable"/>
  </w:font>
  <w:font w:name="Helvetica">
    <w:altName w:val="Helvetica"/>
    <w:charset w:val="0"/>
    <w:family w:val="swiss"/>
    <w:pitch w:val="variable"/>
  </w:font>
  <w:font w:name="Symbol">
    <w:altName w:val="Symbol"/>
    <w:charset w:val="2"/>
    <w:family w:val="auto"/>
    <w:pitch w:val="variable"/>
  </w:font>
  <w:font w:name="Helvetica Neue Light">
    <w:altName w:val="Helvetica Neue Light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89184">
              <wp:simplePos x="0" y="0"/>
              <wp:positionH relativeFrom="page">
                <wp:posOffset>419100</wp:posOffset>
              </wp:positionH>
              <wp:positionV relativeFrom="page">
                <wp:posOffset>7033934</wp:posOffset>
              </wp:positionV>
              <wp:extent cx="373380" cy="17335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373380" cy="1733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86B0C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86B0C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86B0C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86B0C2"/>
                              <w:sz w:val="20"/>
                            </w:rPr>
                            <w:t>1</w:t>
                          </w:r>
                          <w:r>
                            <w:rPr>
                              <w:color w:val="86B0C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86B0C2"/>
                              <w:sz w:val="20"/>
                            </w:rPr>
                            <w:t> of </w:t>
                          </w:r>
                          <w:r>
                            <w:rPr>
                              <w:color w:val="86B0C2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86B0C2"/>
                              <w:spacing w:val="-10"/>
                              <w:sz w:val="20"/>
                            </w:rPr>
                            <w:instrText> NUMPAGES </w:instrText>
                          </w:r>
                          <w:r>
                            <w:rPr>
                              <w:color w:val="86B0C2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86B0C2"/>
                              <w:spacing w:val="-10"/>
                              <w:sz w:val="20"/>
                            </w:rPr>
                            <w:t>6</w:t>
                          </w:r>
                          <w:r>
                            <w:rPr>
                              <w:color w:val="86B0C2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3pt;margin-top:553.853149pt;width:29.4pt;height:13.65pt;mso-position-horizontal-relative:page;mso-position-vertical-relative:page;z-index:-15927296" type="#_x0000_t202" id="docshape1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86B0C2"/>
                        <w:sz w:val="20"/>
                      </w:rPr>
                      <w:fldChar w:fldCharType="begin"/>
                    </w:r>
                    <w:r>
                      <w:rPr>
                        <w:color w:val="86B0C2"/>
                        <w:sz w:val="20"/>
                      </w:rPr>
                      <w:instrText> PAGE </w:instrText>
                    </w:r>
                    <w:r>
                      <w:rPr>
                        <w:color w:val="86B0C2"/>
                        <w:sz w:val="20"/>
                      </w:rPr>
                      <w:fldChar w:fldCharType="separate"/>
                    </w:r>
                    <w:r>
                      <w:rPr>
                        <w:color w:val="86B0C2"/>
                        <w:sz w:val="20"/>
                      </w:rPr>
                      <w:t>1</w:t>
                    </w:r>
                    <w:r>
                      <w:rPr>
                        <w:color w:val="86B0C2"/>
                        <w:sz w:val="20"/>
                      </w:rPr>
                      <w:fldChar w:fldCharType="end"/>
                    </w:r>
                    <w:r>
                      <w:rPr>
                        <w:color w:val="86B0C2"/>
                        <w:sz w:val="20"/>
                      </w:rPr>
                      <w:t> of </w:t>
                    </w:r>
                    <w:r>
                      <w:rPr>
                        <w:color w:val="86B0C2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color w:val="86B0C2"/>
                        <w:spacing w:val="-10"/>
                        <w:sz w:val="20"/>
                      </w:rPr>
                      <w:instrText> NUMPAGES </w:instrText>
                    </w:r>
                    <w:r>
                      <w:rPr>
                        <w:color w:val="86B0C2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color w:val="86B0C2"/>
                        <w:spacing w:val="-10"/>
                        <w:sz w:val="20"/>
                      </w:rPr>
                      <w:t>6</w:t>
                    </w:r>
                    <w:r>
                      <w:rPr>
                        <w:color w:val="86B0C2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89696">
              <wp:simplePos x="0" y="0"/>
              <wp:positionH relativeFrom="page">
                <wp:posOffset>1649476</wp:posOffset>
              </wp:positionH>
              <wp:positionV relativeFrom="page">
                <wp:posOffset>7033934</wp:posOffset>
              </wp:positionV>
              <wp:extent cx="1422400" cy="17335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422400" cy="1733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color w:val="86B0C2"/>
                                <w:spacing w:val="-2"/>
                                <w:sz w:val="20"/>
                                <w:u w:val="single" w:color="467886"/>
                              </w:rPr>
                              <w:t>www.institutoriganum.cz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9.880005pt;margin-top:553.853149pt;width:112pt;height:13.65pt;mso-position-horizontal-relative:page;mso-position-vertical-relative:page;z-index:-15926784" type="#_x0000_t202" id="docshape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0"/>
                      </w:rPr>
                    </w:pPr>
                    <w:hyperlink r:id="rId1">
                      <w:r>
                        <w:rPr>
                          <w:color w:val="86B0C2"/>
                          <w:spacing w:val="-2"/>
                          <w:sz w:val="20"/>
                          <w:u w:val="single" w:color="467886"/>
                        </w:rPr>
                        <w:t>www.institutoriganum.cz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90208">
              <wp:simplePos x="0" y="0"/>
              <wp:positionH relativeFrom="page">
                <wp:posOffset>6068415</wp:posOffset>
              </wp:positionH>
              <wp:positionV relativeFrom="page">
                <wp:posOffset>7033934</wp:posOffset>
              </wp:positionV>
              <wp:extent cx="4129404" cy="17335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4129404" cy="1733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86B0C2"/>
                              <w:sz w:val="20"/>
                            </w:rPr>
                            <w:t>Privátní</w:t>
                          </w:r>
                          <w:r>
                            <w:rPr>
                              <w:color w:val="86B0C2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color w:val="86B0C2"/>
                              <w:sz w:val="20"/>
                            </w:rPr>
                            <w:t>zdravotnické zařízení</w:t>
                          </w:r>
                          <w:r>
                            <w:rPr>
                              <w:color w:val="86B0C2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color w:val="86B0C2"/>
                              <w:sz w:val="20"/>
                            </w:rPr>
                            <w:t>pro léčbu závislostí</w:t>
                          </w:r>
                          <w:r>
                            <w:rPr>
                              <w:color w:val="86B0C2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color w:val="86B0C2"/>
                              <w:sz w:val="20"/>
                            </w:rPr>
                            <w:t>a péči</w:t>
                          </w:r>
                          <w:r>
                            <w:rPr>
                              <w:color w:val="86B0C2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color w:val="86B0C2"/>
                              <w:sz w:val="20"/>
                            </w:rPr>
                            <w:t>o duševní </w:t>
                          </w:r>
                          <w:r>
                            <w:rPr>
                              <w:color w:val="86B0C2"/>
                              <w:spacing w:val="-2"/>
                              <w:sz w:val="20"/>
                            </w:rPr>
                            <w:t>zdraví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7.828003pt;margin-top:553.853149pt;width:325.150pt;height:13.65pt;mso-position-horizontal-relative:page;mso-position-vertical-relative:page;z-index:-15926272" type="#_x0000_t202" id="docshape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86B0C2"/>
                        <w:sz w:val="20"/>
                      </w:rPr>
                      <w:t>Privátní</w:t>
                    </w:r>
                    <w:r>
                      <w:rPr>
                        <w:color w:val="86B0C2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86B0C2"/>
                        <w:sz w:val="20"/>
                      </w:rPr>
                      <w:t>zdravotnické zařízení</w:t>
                    </w:r>
                    <w:r>
                      <w:rPr>
                        <w:color w:val="86B0C2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86B0C2"/>
                        <w:sz w:val="20"/>
                      </w:rPr>
                      <w:t>pro léčbu závislostí</w:t>
                    </w:r>
                    <w:r>
                      <w:rPr>
                        <w:color w:val="86B0C2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86B0C2"/>
                        <w:sz w:val="20"/>
                      </w:rPr>
                      <w:t>a péči</w:t>
                    </w:r>
                    <w:r>
                      <w:rPr>
                        <w:color w:val="86B0C2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86B0C2"/>
                        <w:sz w:val="20"/>
                      </w:rPr>
                      <w:t>o duševní </w:t>
                    </w:r>
                    <w:r>
                      <w:rPr>
                        <w:color w:val="86B0C2"/>
                        <w:spacing w:val="-2"/>
                        <w:sz w:val="20"/>
                      </w:rPr>
                      <w:t>zdraví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-"/>
      <w:lvlJc w:val="left"/>
      <w:pPr>
        <w:ind w:left="530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1"/>
        <w:position w:val="3"/>
        <w:sz w:val="24"/>
        <w:szCs w:val="24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067" w:hanging="36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1595" w:hanging="36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123" w:hanging="36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2651" w:hanging="36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3179" w:hanging="36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3707" w:hanging="36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4235" w:hanging="36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4763" w:hanging="360"/>
      </w:pPr>
      <w:rPr>
        <w:rFonts w:hint="default"/>
        <w:lang w:val="cs-CZ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530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1"/>
        <w:position w:val="3"/>
        <w:sz w:val="24"/>
        <w:szCs w:val="24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122" w:hanging="36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1705" w:hanging="36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287" w:hanging="36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2870" w:hanging="36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3453" w:hanging="36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4035" w:hanging="36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4618" w:hanging="36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5200" w:hanging="360"/>
      </w:pPr>
      <w:rPr>
        <w:rFonts w:hint="default"/>
        <w:lang w:val="cs-CZ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530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1"/>
        <w:position w:val="3"/>
        <w:sz w:val="24"/>
        <w:szCs w:val="24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067" w:hanging="36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1595" w:hanging="36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123" w:hanging="36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2651" w:hanging="36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3179" w:hanging="36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3707" w:hanging="36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4235" w:hanging="36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4763" w:hanging="360"/>
      </w:pPr>
      <w:rPr>
        <w:rFonts w:hint="default"/>
        <w:lang w:val="cs-CZ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530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1"/>
        <w:position w:val="3"/>
        <w:sz w:val="24"/>
        <w:szCs w:val="24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122" w:hanging="36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1705" w:hanging="36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287" w:hanging="36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2870" w:hanging="36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3453" w:hanging="36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4035" w:hanging="36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4618" w:hanging="36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5200" w:hanging="360"/>
      </w:pPr>
      <w:rPr>
        <w:rFonts w:hint="default"/>
        <w:lang w:val="cs-CZ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30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1"/>
        <w:position w:val="3"/>
        <w:sz w:val="24"/>
        <w:szCs w:val="24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067" w:hanging="36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1595" w:hanging="36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123" w:hanging="36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2651" w:hanging="36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3179" w:hanging="36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3707" w:hanging="36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4235" w:hanging="36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4763" w:hanging="360"/>
      </w:pPr>
      <w:rPr>
        <w:rFonts w:hint="default"/>
        <w:lang w:val="cs-CZ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530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1"/>
        <w:position w:val="3"/>
        <w:sz w:val="24"/>
        <w:szCs w:val="24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122" w:hanging="36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1705" w:hanging="36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287" w:hanging="36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2870" w:hanging="36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3453" w:hanging="36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4035" w:hanging="36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4618" w:hanging="36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5200" w:hanging="360"/>
      </w:pPr>
      <w:rPr>
        <w:rFonts w:hint="default"/>
        <w:lang w:val="cs-CZ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Helvetica Neue" w:hAnsi="Helvetica Neue" w:eastAsia="Helvetica Neue" w:cs="Helvetica Neue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Helvetica Neue" w:hAnsi="Helvetica Neue" w:eastAsia="Helvetica Neue" w:cs="Helvetica Neue"/>
      <w:sz w:val="24"/>
      <w:szCs w:val="24"/>
      <w:lang w:val="cs-CZ" w:eastAsia="en-US" w:bidi="ar-SA"/>
    </w:rPr>
  </w:style>
  <w:style w:styleId="Heading1" w:type="paragraph">
    <w:name w:val="Heading 1"/>
    <w:basedOn w:val="Normal"/>
    <w:uiPriority w:val="1"/>
    <w:qFormat/>
    <w:pPr>
      <w:spacing w:before="23"/>
      <w:ind w:left="100"/>
      <w:outlineLvl w:val="1"/>
    </w:pPr>
    <w:rPr>
      <w:rFonts w:ascii="Arial" w:hAnsi="Arial" w:eastAsia="Arial" w:cs="Arial"/>
      <w:b/>
      <w:bCs/>
      <w:sz w:val="28"/>
      <w:szCs w:val="28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Helvetica Neue" w:hAnsi="Helvetica Neue" w:eastAsia="Helvetica Neue" w:cs="Helvetica Neue"/>
      <w:lang w:val="cs-C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jpeg"/><Relationship Id="rId29" Type="http://schemas.openxmlformats.org/officeDocument/2006/relationships/hyperlink" Target="mailto:info@institutoriganum.cz" TargetMode="External"/><Relationship Id="rId3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institutoriganum.cz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 Origanum Ceník a informace k pobytové léčbě</dc:title>
  <dcterms:created xsi:type="dcterms:W3CDTF">2024-08-01T15:36:23Z</dcterms:created>
  <dcterms:modified xsi:type="dcterms:W3CDTF">2024-08-01T15:36:23Z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2024-07-24T00:00:00Z</vt:filetime>
  </property>
  <property fmtid="{D5CDD505-2E9C-101B-9397-08002B2CF9AE}" pid="3" name="Creator">
    <vt:lpwstr>Pages</vt:lpwstr>
  </property>
  <property fmtid="{D5CDD505-2E9C-101B-9397-08002B2CF9AE}" pid="4" name="LastSaved">
    <vt:filetime>2024-08-01T00:00:00Z</vt:filetime>
  </property>
  <property fmtid="{D5CDD505-2E9C-101B-9397-08002B2CF9AE}" pid="5" name="Producer">
    <vt:lpwstr>macOS Version 14.5 (Build 23F79) Quartz PDFContext</vt:lpwstr>
  </property>
</Properties>
</file>